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ind w:left="2737"/>
        <w:rPr>
          <w:rFonts w:ascii="方正兰亭中黑_GBK" w:hAnsi="微软雅黑 Light" w:eastAsia="方正兰亭中黑_GBK"/>
          <w:sz w:val="32"/>
        </w:rPr>
      </w:pPr>
      <w:r>
        <w:rPr>
          <w:rFonts w:ascii="Arial" w:hAnsi="Arial" w:eastAsia="方正兰亭中黑_GBK" w:cs="Arial"/>
          <w:sz w:val="32"/>
        </w:rPr>
        <w:t>YM-</w:t>
      </w:r>
      <w:r>
        <w:rPr>
          <w:rFonts w:hint="eastAsia" w:ascii="Arial" w:hAnsi="Arial" w:eastAsia="方正兰亭中黑_GBK" w:cs="Arial"/>
          <w:sz w:val="32"/>
          <w:lang w:val="en-US" w:eastAsia="zh-CN"/>
        </w:rPr>
        <w:t>1406平膜</w:t>
      </w:r>
      <w:r>
        <w:rPr>
          <w:rFonts w:hint="eastAsia" w:ascii="方正兰亭中黑_GBK" w:hAnsi="微软雅黑 Light" w:eastAsia="方正兰亭中黑_GBK"/>
          <w:sz w:val="32"/>
        </w:rPr>
        <w:t>压力变送器</w:t>
      </w:r>
    </w:p>
    <w:p>
      <w:pPr>
        <w:pStyle w:val="4"/>
        <w:rPr>
          <w:sz w:val="20"/>
        </w:rPr>
      </w:pPr>
    </w:p>
    <w:p>
      <w:pPr>
        <w:pStyle w:val="2"/>
        <w:spacing w:before="62"/>
        <w:rPr>
          <w:rFonts w:ascii="方正兰亭中黑_GBK" w:hAnsi="微软雅黑 Light" w:eastAsia="方正兰亭中黑_GBK"/>
        </w:rPr>
      </w:pPr>
      <w:r>
        <w:rPr>
          <w:rFonts w:ascii="方正兰亭中黑_GBK" w:hAnsi="微软雅黑 Light" w:eastAsia="方正兰亭中黑_GBK"/>
        </w:rPr>
        <w:t>产品描述</w:t>
      </w:r>
    </w:p>
    <w:p>
      <w:pPr>
        <w:pStyle w:val="4"/>
        <w:spacing w:before="228" w:line="343" w:lineRule="auto"/>
        <w:ind w:left="120" w:right="3458" w:firstLine="360" w:firstLineChars="200"/>
        <w:jc w:val="both"/>
      </w:pPr>
      <w:r>
        <w:t>该</w:t>
      </w:r>
      <w:r>
        <w:rPr>
          <w:rFonts w:hint="eastAsia"/>
          <w:lang w:val="en-US" w:eastAsia="zh-CN"/>
        </w:rPr>
        <w:t>平膜</w:t>
      </w:r>
      <w:r>
        <w:t>压力变送器采用平面膜直接感受压力信号</w:t>
      </w:r>
      <w:r>
        <w:rPr>
          <w:rFonts w:hint="eastAsia"/>
          <w:lang w:eastAsia="zh-CN"/>
        </w:rPr>
        <w:t>，</w:t>
      </w:r>
      <w:r>
        <w:t>选用扩散硅压力传感器，经过高可靠性的放大电路及精密温度补偿，将被测介质的压力转换成标准电信号，高质量的传感器及完善的装配工艺确保了该产品的优异质量和最佳性能。该产品</w:t>
      </w:r>
      <w:r>
        <w:rPr>
          <w:rFonts w:hint="eastAsia"/>
          <w:lang w:val="en-US" w:eastAsia="zh-CN"/>
        </w:rPr>
        <w:t>无引压孔</w:t>
      </w:r>
      <w:r>
        <w:t>，</w:t>
      </w:r>
      <w:r>
        <w:rPr>
          <w:rFonts w:hint="eastAsia"/>
          <w:lang w:val="en-US" w:eastAsia="zh-CN"/>
        </w:rPr>
        <w:t>广泛</w:t>
      </w:r>
      <w:r>
        <w:t>适用于</w:t>
      </w:r>
      <w:r>
        <w:rPr>
          <w:rFonts w:hint="eastAsia"/>
          <w:lang w:val="en-US" w:eastAsia="zh-CN"/>
        </w:rPr>
        <w:t>粘稠介质压力测量，比如胶水行业</w:t>
      </w:r>
      <w:r>
        <w:t>。</w:t>
      </w:r>
    </w:p>
    <w:p>
      <w:pPr>
        <w:pStyle w:val="4"/>
        <w:spacing w:before="8"/>
        <w:rPr>
          <w:sz w:val="15"/>
        </w:rPr>
      </w:pPr>
      <w:r>
        <w:drawing>
          <wp:anchor distT="0" distB="0" distL="114300" distR="114300" simplePos="0" relativeHeight="251662336" behindDoc="1" locked="0" layoutInCell="1" allowOverlap="1">
            <wp:simplePos x="0" y="0"/>
            <wp:positionH relativeFrom="column">
              <wp:posOffset>3390900</wp:posOffset>
            </wp:positionH>
            <wp:positionV relativeFrom="paragraph">
              <wp:posOffset>113665</wp:posOffset>
            </wp:positionV>
            <wp:extent cx="1880235" cy="2096135"/>
            <wp:effectExtent l="0" t="0" r="571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80235" cy="2096135"/>
                    </a:xfrm>
                    <a:prstGeom prst="rect">
                      <a:avLst/>
                    </a:prstGeom>
                    <a:noFill/>
                    <a:ln>
                      <a:noFill/>
                    </a:ln>
                  </pic:spPr>
                </pic:pic>
              </a:graphicData>
            </a:graphic>
          </wp:anchor>
        </w:drawing>
      </w:r>
    </w:p>
    <w:p>
      <w:pPr>
        <w:pStyle w:val="2"/>
        <w:spacing w:before="62"/>
        <w:rPr>
          <w:rFonts w:ascii="方正兰亭中黑_GBK" w:hAnsi="微软雅黑 Light" w:eastAsia="方正兰亭中黑_GBK"/>
        </w:rPr>
      </w:pPr>
      <w:r>
        <w:rPr>
          <w:rFonts w:ascii="方正兰亭中黑_GBK" w:hAnsi="微软雅黑 Light" w:eastAsia="方正兰亭中黑_GBK"/>
        </w:rPr>
        <w:t>产品特点</w:t>
      </w:r>
    </w:p>
    <w:p/>
    <w:p>
      <w:pPr>
        <w:pStyle w:val="4"/>
        <w:spacing w:line="345" w:lineRule="auto"/>
        <w:ind w:left="120"/>
      </w:pPr>
      <w:r>
        <w:rPr>
          <w:rFonts w:ascii="Vrinda" w:hAnsi="Vrinda" w:cs="Vrinda"/>
        </w:rPr>
        <w:t>·</w:t>
      </w:r>
      <w:r>
        <w:rPr>
          <w:rFonts w:hint="eastAsia"/>
        </w:rPr>
        <w:t xml:space="preserve"> </w:t>
      </w:r>
      <w:r>
        <w:t>小体积、高性价比、稳定性</w:t>
      </w:r>
      <w:r>
        <w:rPr>
          <w:rFonts w:hint="eastAsia"/>
        </w:rPr>
        <w:t>、</w:t>
      </w:r>
      <w:r>
        <w:t>灵敏度</w:t>
      </w:r>
      <w:r>
        <w:rPr>
          <w:rFonts w:hint="eastAsia"/>
        </w:rPr>
        <w:t>高</w:t>
      </w:r>
    </w:p>
    <w:p>
      <w:pPr>
        <w:pStyle w:val="4"/>
        <w:spacing w:line="345" w:lineRule="auto"/>
        <w:ind w:left="120"/>
        <w:rPr>
          <w:rFonts w:hint="default" w:eastAsia="宋体"/>
          <w:lang w:val="en-US" w:eastAsia="zh-CN"/>
        </w:rPr>
      </w:pPr>
      <w:r>
        <w:rPr>
          <w:rFonts w:ascii="Vrinda" w:hAnsi="Vrinda" w:cs="Vrinda"/>
        </w:rPr>
        <w:t>·</w:t>
      </w:r>
      <w:r>
        <w:rPr>
          <w:rFonts w:hint="eastAsia"/>
        </w:rPr>
        <w:t xml:space="preserve"> </w:t>
      </w:r>
      <w:r>
        <w:t>不锈钢结构</w:t>
      </w:r>
      <w:r>
        <w:rPr>
          <w:rFonts w:hint="eastAsia"/>
          <w:lang w:eastAsia="zh-CN"/>
        </w:rPr>
        <w:t>，</w:t>
      </w:r>
      <w:r>
        <w:rPr>
          <w:rFonts w:hint="eastAsia"/>
          <w:lang w:val="en-US" w:eastAsia="zh-CN"/>
        </w:rPr>
        <w:t>强度高</w:t>
      </w:r>
    </w:p>
    <w:p>
      <w:pPr>
        <w:pStyle w:val="4"/>
        <w:spacing w:line="345" w:lineRule="auto"/>
        <w:ind w:left="120"/>
      </w:pPr>
      <w:r>
        <w:rPr>
          <w:rFonts w:ascii="Vrinda" w:hAnsi="Vrinda" w:cs="Vrinda"/>
        </w:rPr>
        <w:t xml:space="preserve">· </w:t>
      </w:r>
      <w:r>
        <w:t xml:space="preserve">抗干扰强，长期稳定性好 </w:t>
      </w:r>
    </w:p>
    <w:p>
      <w:pPr>
        <w:pStyle w:val="4"/>
        <w:spacing w:line="345" w:lineRule="auto"/>
        <w:ind w:left="120"/>
      </w:pPr>
      <w:r>
        <w:rPr>
          <w:rFonts w:ascii="Vrinda" w:hAnsi="Vrinda" w:cs="Vrinda"/>
        </w:rPr>
        <w:t xml:space="preserve">· </w:t>
      </w:r>
      <w:r>
        <w:t>形式结构多样化，安装方便</w:t>
      </w:r>
    </w:p>
    <w:p>
      <w:pPr>
        <w:pStyle w:val="4"/>
        <w:spacing w:line="345" w:lineRule="auto"/>
        <w:ind w:left="120"/>
      </w:pPr>
      <w:r>
        <w:rPr>
          <w:rFonts w:ascii="Vrinda" w:hAnsi="Vrinda" w:cs="Vrinda"/>
        </w:rPr>
        <w:t xml:space="preserve">· </w:t>
      </w:r>
      <w:r>
        <w:t>量程范围宽</w:t>
      </w:r>
      <w:bookmarkStart w:id="0" w:name="_Hlk15561345"/>
      <w:r>
        <w:t>，</w:t>
      </w:r>
      <w:bookmarkEnd w:id="0"/>
      <w:r>
        <w:t>多种传感器可选</w:t>
      </w:r>
    </w:p>
    <w:p>
      <w:pPr>
        <w:pStyle w:val="4"/>
        <w:spacing w:line="345" w:lineRule="auto"/>
        <w:ind w:left="120"/>
        <w:rPr>
          <w:rFonts w:hint="default" w:eastAsia="宋体"/>
          <w:lang w:val="en-US" w:eastAsia="zh-CN"/>
        </w:rPr>
      </w:pPr>
      <w:r>
        <w:pict>
          <v:shape id="文本框 2" o:spid="_x0000_s1028" o:spt="202" type="#_x0000_t202" style="position:absolute;left:0pt;margin-left:307.2pt;margin-top:12.95pt;height:25.2pt;width:122.15pt;mso-wrap-distance-bottom:3.6pt;mso-wrap-distance-left:9pt;mso-wrap-distance-right:9pt;mso-wrap-distance-top:3.6pt;z-index:251660288;mso-width-relative:margin;mso-height-relative:margin;" stroked="t" coordsize="21600,21600">
            <v:path/>
            <v:fill focussize="0,0"/>
            <v:stroke color="#FFFFFF" joinstyle="miter"/>
            <v:imagedata o:title=""/>
            <o:lock v:ext="edit"/>
            <v:textbox>
              <w:txbxContent>
                <w:p>
                  <w:r>
                    <w:rPr>
                      <w:rFonts w:hint="eastAsia"/>
                    </w:rPr>
                    <w:t>YM-</w:t>
                  </w:r>
                  <w:r>
                    <w:rPr>
                      <w:rFonts w:hint="eastAsia"/>
                      <w:lang w:val="en-US" w:eastAsia="zh-CN"/>
                    </w:rPr>
                    <w:t>1406</w:t>
                  </w:r>
                </w:p>
              </w:txbxContent>
            </v:textbox>
            <w10:wrap type="square"/>
          </v:shape>
        </w:pict>
      </w:r>
      <w:r>
        <w:rPr>
          <w:rFonts w:ascii="Vrinda" w:hAnsi="Vrinda" w:cs="Vrinda"/>
        </w:rPr>
        <w:t xml:space="preserve">· </w:t>
      </w:r>
      <w:r>
        <w:rPr>
          <w:rFonts w:hint="eastAsia"/>
          <w:lang w:val="en-US" w:eastAsia="zh-CN"/>
        </w:rPr>
        <w:t>无引压孔，可测粘稠介质</w:t>
      </w:r>
    </w:p>
    <w:p>
      <w:pPr>
        <w:pStyle w:val="4"/>
        <w:spacing w:line="240" w:lineRule="auto"/>
        <w:ind w:left="120"/>
        <w:rPr>
          <w:rFonts w:hint="eastAsia" w:eastAsia="宋体"/>
          <w:lang w:eastAsia="zh-CN"/>
        </w:rPr>
      </w:pPr>
      <w:r>
        <w:rPr>
          <w:rFonts w:ascii="Vrinda" w:hAnsi="Vrinda" w:cs="Vrinda"/>
        </w:rPr>
        <w:t xml:space="preserve">· </w:t>
      </w:r>
      <w:r>
        <w:t>采用激光打</w:t>
      </w:r>
      <w:r>
        <w:rPr>
          <w:rFonts w:hint="eastAsia"/>
        </w:rPr>
        <w:t>标</w:t>
      </w:r>
      <w:r>
        <w:t>，产品可溯源</w:t>
      </w:r>
    </w:p>
    <w:p>
      <w:pPr>
        <w:pStyle w:val="4"/>
        <w:spacing w:before="7"/>
        <w:rPr>
          <w:sz w:val="22"/>
        </w:rPr>
      </w:pPr>
      <w:r>
        <w:pict>
          <v:shape id="_x0000_s1029" o:spid="_x0000_s1029" o:spt="202" type="#_x0000_t202" style="position:absolute;left:0pt;margin-left:284.4pt;margin-top:2.4pt;height:25.2pt;width:122.15pt;mso-wrap-distance-bottom:3.6pt;mso-wrap-distance-left:9pt;mso-wrap-distance-right:9pt;mso-wrap-distance-top:3.6pt;z-index:251661312;mso-width-relative:margin;mso-height-relative:margin;" stroked="t" coordsize="21600,21600">
            <v:path/>
            <v:fill focussize="0,0"/>
            <v:stroke color="#FFFFFF" joinstyle="miter"/>
            <v:imagedata o:title=""/>
            <o:lock v:ext="edit"/>
            <v:textbox>
              <w:txbxContent>
                <w:p>
                  <w:r>
                    <w:rPr>
                      <w:rFonts w:hint="eastAsia"/>
                      <w:lang w:val="en-US" w:eastAsia="zh-CN"/>
                    </w:rPr>
                    <w:t>平膜</w:t>
                  </w:r>
                  <w:r>
                    <w:rPr>
                      <w:rFonts w:hint="eastAsia"/>
                    </w:rPr>
                    <w:t>压力变送器</w:t>
                  </w:r>
                </w:p>
              </w:txbxContent>
            </v:textbox>
            <w10:wrap type="square"/>
          </v:shape>
        </w:pict>
      </w:r>
    </w:p>
    <w:p>
      <w:pPr>
        <w:pStyle w:val="2"/>
        <w:spacing w:before="62" w:line="360" w:lineRule="auto"/>
        <w:rPr>
          <w:rFonts w:ascii="方正兰亭中黑_GBK" w:hAnsi="微软雅黑 Light" w:eastAsia="方正兰亭中黑_GBK"/>
        </w:rPr>
      </w:pPr>
      <w:r>
        <w:rPr>
          <w:rFonts w:ascii="方正兰亭中黑_GBK" w:hAnsi="微软雅黑 Light" w:eastAsia="方正兰亭中黑_GBK"/>
        </w:rPr>
        <w:t>产品应用</w:t>
      </w:r>
    </w:p>
    <w:p>
      <w:pPr>
        <w:pStyle w:val="4"/>
        <w:keepNext w:val="0"/>
        <w:keepLines w:val="0"/>
        <w:pageBreakBefore w:val="0"/>
        <w:widowControl w:val="0"/>
        <w:tabs>
          <w:tab w:val="left" w:pos="2188"/>
        </w:tabs>
        <w:kinsoku/>
        <w:wordWrap/>
        <w:overflowPunct/>
        <w:topLinePunct w:val="0"/>
        <w:autoSpaceDE w:val="0"/>
        <w:autoSpaceDN w:val="0"/>
        <w:bidi w:val="0"/>
        <w:adjustRightInd/>
        <w:snapToGrid/>
        <w:spacing w:line="360" w:lineRule="auto"/>
        <w:ind w:left="119" w:right="5050" w:rightChars="0"/>
        <w:textAlignment w:val="auto"/>
        <w:rPr>
          <w:rFonts w:hint="eastAsia"/>
          <w:lang w:val="en-US" w:eastAsia="zh-CN"/>
        </w:rPr>
      </w:pPr>
      <w:r>
        <w:rPr>
          <w:rFonts w:hint="eastAsia"/>
          <w:lang w:val="en-US" w:eastAsia="zh-CN"/>
        </w:rPr>
        <w:t xml:space="preserve">啤酒行业  胶水行业  </w:t>
      </w:r>
    </w:p>
    <w:p>
      <w:pPr>
        <w:pStyle w:val="2"/>
        <w:spacing w:before="62"/>
        <w:rPr>
          <w:rFonts w:ascii="方正兰亭中黑_GBK" w:hAnsi="微软雅黑 Light" w:eastAsia="方正兰亭中黑_GBK"/>
        </w:rPr>
      </w:pPr>
      <w:r>
        <w:rPr>
          <w:rFonts w:ascii="方正兰亭中黑_GBK" w:hAnsi="微软雅黑 Light" w:eastAsia="方正兰亭中黑_GBK"/>
        </w:rPr>
        <w:t>技术参数</w:t>
      </w:r>
    </w:p>
    <w:p>
      <w:pPr>
        <w:pStyle w:val="4"/>
        <w:spacing w:before="2"/>
        <w:rPr>
          <w:sz w:val="12"/>
        </w:rPr>
      </w:pPr>
    </w:p>
    <w:p>
      <w:pPr>
        <w:spacing w:line="345" w:lineRule="auto"/>
        <w:ind w:firstLine="180" w:firstLineChars="100"/>
        <w:rPr>
          <w:sz w:val="18"/>
          <w:szCs w:val="18"/>
        </w:rPr>
      </w:pPr>
      <w:r>
        <w:rPr>
          <w:rFonts w:hint="eastAsia"/>
          <w:sz w:val="18"/>
          <w:szCs w:val="18"/>
        </w:rPr>
        <w:t>量程范围:</w:t>
      </w:r>
      <w:r>
        <w:rPr>
          <w:sz w:val="18"/>
          <w:szCs w:val="18"/>
        </w:rPr>
        <w:t xml:space="preserve"> -</w:t>
      </w:r>
      <w:r>
        <w:rPr>
          <w:rFonts w:hint="eastAsia"/>
          <w:sz w:val="18"/>
          <w:szCs w:val="18"/>
          <w:lang w:val="en-US" w:eastAsia="zh-CN"/>
        </w:rPr>
        <w:t>0.1M</w:t>
      </w:r>
      <w:r>
        <w:rPr>
          <w:sz w:val="18"/>
          <w:szCs w:val="18"/>
        </w:rPr>
        <w:t>pa～</w:t>
      </w:r>
      <w:r>
        <w:rPr>
          <w:rFonts w:hint="eastAsia"/>
          <w:sz w:val="18"/>
          <w:szCs w:val="18"/>
        </w:rPr>
        <w:t>0</w:t>
      </w:r>
      <w:r>
        <w:rPr>
          <w:rFonts w:ascii="Arial" w:hAnsi="Arial" w:cs="Arial"/>
          <w:color w:val="333333"/>
          <w:sz w:val="20"/>
          <w:szCs w:val="20"/>
          <w:shd w:val="clear" w:color="auto" w:fill="FFFFFF"/>
        </w:rPr>
        <w:t>…</w:t>
      </w:r>
      <w:r>
        <w:rPr>
          <w:rFonts w:hint="eastAsia"/>
          <w:sz w:val="18"/>
          <w:szCs w:val="18"/>
          <w:lang w:val="en-US" w:eastAsia="zh-CN"/>
        </w:rPr>
        <w:t>10</w:t>
      </w:r>
      <w:r>
        <w:rPr>
          <w:sz w:val="18"/>
          <w:szCs w:val="18"/>
        </w:rPr>
        <w:t>0</w:t>
      </w:r>
      <w:r>
        <w:rPr>
          <w:rFonts w:hint="eastAsia"/>
          <w:sz w:val="18"/>
          <w:szCs w:val="18"/>
        </w:rPr>
        <w:t>M</w:t>
      </w:r>
      <w:r>
        <w:rPr>
          <w:sz w:val="18"/>
          <w:szCs w:val="18"/>
        </w:rPr>
        <w:t>p</w:t>
      </w:r>
      <w:r>
        <w:rPr>
          <w:rFonts w:hint="eastAsia"/>
          <w:sz w:val="18"/>
          <w:szCs w:val="18"/>
        </w:rPr>
        <w:t>a</w:t>
      </w:r>
    </w:p>
    <w:p>
      <w:pPr>
        <w:spacing w:line="345" w:lineRule="auto"/>
        <w:ind w:firstLine="180" w:firstLineChars="100"/>
        <w:rPr>
          <w:sz w:val="18"/>
          <w:szCs w:val="18"/>
        </w:rPr>
      </w:pPr>
      <w:r>
        <w:rPr>
          <w:rFonts w:hint="eastAsia"/>
          <w:sz w:val="18"/>
          <w:szCs w:val="18"/>
        </w:rPr>
        <w:t>压力方式:</w:t>
      </w:r>
      <w:r>
        <w:rPr>
          <w:sz w:val="18"/>
          <w:szCs w:val="18"/>
        </w:rPr>
        <w:t xml:space="preserve"> </w:t>
      </w:r>
      <w:r>
        <w:rPr>
          <w:rFonts w:hint="eastAsia"/>
          <w:sz w:val="18"/>
          <w:szCs w:val="18"/>
        </w:rPr>
        <w:t>表压、绝压、密封表压</w:t>
      </w:r>
    </w:p>
    <w:p>
      <w:pPr>
        <w:spacing w:line="345" w:lineRule="auto"/>
        <w:ind w:firstLine="180" w:firstLineChars="100"/>
        <w:rPr>
          <w:sz w:val="18"/>
          <w:szCs w:val="18"/>
        </w:rPr>
      </w:pPr>
      <w:r>
        <w:rPr>
          <w:sz w:val="18"/>
          <w:szCs w:val="18"/>
        </w:rPr>
        <w:t>测量介质</w:t>
      </w:r>
      <w:r>
        <w:rPr>
          <w:rFonts w:hint="eastAsia"/>
          <w:sz w:val="18"/>
          <w:szCs w:val="18"/>
        </w:rPr>
        <w:t>:</w:t>
      </w:r>
      <w:r>
        <w:rPr>
          <w:sz w:val="18"/>
          <w:szCs w:val="18"/>
        </w:rPr>
        <w:t xml:space="preserve"> </w:t>
      </w:r>
      <w:r>
        <w:rPr>
          <w:rFonts w:hint="eastAsia"/>
          <w:sz w:val="18"/>
          <w:szCs w:val="18"/>
        </w:rPr>
        <w:t>与</w:t>
      </w:r>
      <w:r>
        <w:rPr>
          <w:sz w:val="18"/>
          <w:szCs w:val="18"/>
        </w:rPr>
        <w:t>304/316不锈钢兼容的各种液体、气体</w:t>
      </w:r>
      <w:r>
        <w:rPr>
          <w:rFonts w:hint="eastAsia"/>
          <w:sz w:val="18"/>
          <w:szCs w:val="18"/>
        </w:rPr>
        <w:t>或蒸汽</w:t>
      </w:r>
    </w:p>
    <w:p>
      <w:pPr>
        <w:spacing w:line="345" w:lineRule="auto"/>
        <w:ind w:firstLine="180" w:firstLineChars="100"/>
        <w:rPr>
          <w:sz w:val="18"/>
          <w:szCs w:val="18"/>
        </w:rPr>
      </w:pPr>
      <w:r>
        <w:rPr>
          <w:rFonts w:hint="eastAsia"/>
          <w:sz w:val="18"/>
          <w:szCs w:val="18"/>
        </w:rPr>
        <w:t>供电电源:</w:t>
      </w:r>
      <w:r>
        <w:rPr>
          <w:sz w:val="18"/>
          <w:szCs w:val="18"/>
        </w:rPr>
        <w:t xml:space="preserve"> 12</w:t>
      </w:r>
      <w:r>
        <w:rPr>
          <w:rFonts w:hint="eastAsia"/>
          <w:sz w:val="18"/>
          <w:szCs w:val="18"/>
        </w:rPr>
        <w:t>V-</w:t>
      </w:r>
      <w:r>
        <w:rPr>
          <w:sz w:val="18"/>
          <w:szCs w:val="18"/>
        </w:rPr>
        <w:t>36</w:t>
      </w:r>
      <w:r>
        <w:rPr>
          <w:rFonts w:hint="eastAsia"/>
          <w:sz w:val="18"/>
          <w:szCs w:val="18"/>
        </w:rPr>
        <w:t>VDC</w:t>
      </w:r>
      <w:r>
        <w:rPr>
          <w:sz w:val="18"/>
          <w:szCs w:val="18"/>
        </w:rPr>
        <w:t xml:space="preserve">   5</w:t>
      </w:r>
      <w:r>
        <w:rPr>
          <w:rFonts w:hint="eastAsia"/>
          <w:sz w:val="18"/>
          <w:szCs w:val="18"/>
        </w:rPr>
        <w:t>DC</w:t>
      </w:r>
    </w:p>
    <w:p>
      <w:pPr>
        <w:spacing w:line="345" w:lineRule="auto"/>
        <w:ind w:firstLine="180" w:firstLineChars="100"/>
        <w:rPr>
          <w:sz w:val="18"/>
          <w:szCs w:val="18"/>
        </w:rPr>
      </w:pPr>
      <w:r>
        <w:rPr>
          <w:rFonts w:hint="eastAsia"/>
          <w:sz w:val="18"/>
          <w:szCs w:val="18"/>
        </w:rPr>
        <w:t>输出信号:</w:t>
      </w:r>
      <w:r>
        <w:rPr>
          <w:sz w:val="18"/>
          <w:szCs w:val="18"/>
        </w:rPr>
        <w:t xml:space="preserve"> 4～</w:t>
      </w:r>
      <w:r>
        <w:rPr>
          <w:rFonts w:hint="eastAsia"/>
          <w:sz w:val="18"/>
          <w:szCs w:val="18"/>
        </w:rPr>
        <w:t>2</w:t>
      </w:r>
      <w:r>
        <w:rPr>
          <w:sz w:val="18"/>
          <w:szCs w:val="18"/>
        </w:rPr>
        <w:t>0mA</w:t>
      </w:r>
      <w:r>
        <w:rPr>
          <w:rFonts w:hint="eastAsia"/>
          <w:sz w:val="18"/>
          <w:szCs w:val="18"/>
        </w:rPr>
        <w:t>，1</w:t>
      </w:r>
      <w:r>
        <w:rPr>
          <w:sz w:val="18"/>
          <w:szCs w:val="18"/>
        </w:rPr>
        <w:t>～</w:t>
      </w:r>
      <w:r>
        <w:rPr>
          <w:rFonts w:hint="eastAsia"/>
          <w:sz w:val="18"/>
          <w:szCs w:val="18"/>
        </w:rPr>
        <w:t>5V等</w:t>
      </w:r>
    </w:p>
    <w:p>
      <w:pPr>
        <w:spacing w:line="345" w:lineRule="auto"/>
        <w:ind w:firstLine="180" w:firstLineChars="100"/>
        <w:rPr>
          <w:sz w:val="18"/>
          <w:szCs w:val="18"/>
        </w:rPr>
      </w:pPr>
      <w:r>
        <w:rPr>
          <w:sz w:val="18"/>
          <w:szCs w:val="18"/>
        </w:rPr>
        <w:t>适应温度</w:t>
      </w:r>
      <w:r>
        <w:rPr>
          <w:rFonts w:hint="eastAsia"/>
          <w:sz w:val="18"/>
          <w:szCs w:val="18"/>
        </w:rPr>
        <w:t>:</w:t>
      </w:r>
      <w:r>
        <w:rPr>
          <w:sz w:val="18"/>
          <w:szCs w:val="18"/>
        </w:rPr>
        <w:t xml:space="preserve"> -</w:t>
      </w:r>
      <w:r>
        <w:rPr>
          <w:rFonts w:hint="eastAsia"/>
          <w:sz w:val="18"/>
          <w:szCs w:val="18"/>
          <w:lang w:val="en-US" w:eastAsia="zh-CN"/>
        </w:rPr>
        <w:t>20-100℃</w:t>
      </w:r>
      <w:r>
        <w:rPr>
          <w:sz w:val="18"/>
          <w:szCs w:val="18"/>
        </w:rPr>
        <w:t>（介质）  -40～+</w:t>
      </w:r>
      <w:r>
        <w:rPr>
          <w:rFonts w:hint="eastAsia"/>
          <w:sz w:val="18"/>
          <w:szCs w:val="18"/>
          <w:lang w:val="en-US" w:eastAsia="zh-CN"/>
        </w:rPr>
        <w:t>125</w:t>
      </w:r>
      <w:r>
        <w:rPr>
          <w:sz w:val="18"/>
          <w:szCs w:val="18"/>
        </w:rPr>
        <w:t>℃（储存）</w:t>
      </w:r>
    </w:p>
    <w:p>
      <w:pPr>
        <w:spacing w:line="345" w:lineRule="auto"/>
        <w:ind w:firstLine="180" w:firstLineChars="100"/>
        <w:rPr>
          <w:sz w:val="18"/>
          <w:szCs w:val="18"/>
        </w:rPr>
      </w:pPr>
      <w:r>
        <w:rPr>
          <w:rFonts w:hint="eastAsia"/>
          <w:sz w:val="18"/>
          <w:szCs w:val="18"/>
        </w:rPr>
        <w:t>综合精度:</w:t>
      </w:r>
      <w:r>
        <w:rPr>
          <w:sz w:val="18"/>
          <w:szCs w:val="18"/>
        </w:rPr>
        <w:t xml:space="preserve"> </w:t>
      </w:r>
      <w:r>
        <w:rPr>
          <w:rFonts w:hint="eastAsia"/>
          <w:sz w:val="18"/>
          <w:szCs w:val="18"/>
        </w:rPr>
        <w:t>±0</w:t>
      </w:r>
      <w:r>
        <w:rPr>
          <w:sz w:val="18"/>
          <w:szCs w:val="18"/>
        </w:rPr>
        <w:t>.3％</w:t>
      </w:r>
      <w:r>
        <w:rPr>
          <w:rFonts w:hint="eastAsia"/>
          <w:sz w:val="18"/>
          <w:szCs w:val="18"/>
        </w:rPr>
        <w:t>F</w:t>
      </w:r>
      <w:r>
        <w:rPr>
          <w:sz w:val="18"/>
          <w:szCs w:val="18"/>
        </w:rPr>
        <w:t>S（</w:t>
      </w:r>
      <w:r>
        <w:rPr>
          <w:rFonts w:hint="eastAsia"/>
          <w:sz w:val="18"/>
          <w:szCs w:val="18"/>
        </w:rPr>
        <w:t>典型</w:t>
      </w:r>
      <w:r>
        <w:rPr>
          <w:sz w:val="18"/>
          <w:szCs w:val="18"/>
        </w:rPr>
        <w:t>）</w:t>
      </w:r>
    </w:p>
    <w:p>
      <w:pPr>
        <w:spacing w:line="345" w:lineRule="auto"/>
        <w:ind w:firstLine="180" w:firstLineChars="100"/>
        <w:rPr>
          <w:sz w:val="18"/>
          <w:szCs w:val="18"/>
        </w:rPr>
      </w:pPr>
      <w:r>
        <w:rPr>
          <w:rFonts w:hint="eastAsia"/>
          <w:sz w:val="18"/>
          <w:szCs w:val="18"/>
        </w:rPr>
        <w:t>时间漂移:</w:t>
      </w:r>
      <w:r>
        <w:rPr>
          <w:sz w:val="18"/>
          <w:szCs w:val="18"/>
        </w:rPr>
        <w:t xml:space="preserve"> ≤±0.2％FS／</w:t>
      </w:r>
      <w:r>
        <w:rPr>
          <w:rFonts w:hint="eastAsia"/>
          <w:sz w:val="18"/>
          <w:szCs w:val="18"/>
        </w:rPr>
        <w:t>年</w:t>
      </w:r>
      <w:r>
        <w:rPr>
          <w:sz w:val="18"/>
          <w:szCs w:val="18"/>
        </w:rPr>
        <w:tab/>
      </w:r>
    </w:p>
    <w:p>
      <w:pPr>
        <w:spacing w:line="345" w:lineRule="auto"/>
        <w:ind w:firstLine="180" w:firstLineChars="100"/>
        <w:rPr>
          <w:sz w:val="18"/>
          <w:szCs w:val="18"/>
        </w:rPr>
      </w:pPr>
      <w:r>
        <w:rPr>
          <w:sz w:val="18"/>
          <w:szCs w:val="18"/>
        </w:rPr>
        <w:t>温度漂移</w:t>
      </w:r>
      <w:r>
        <w:rPr>
          <w:rFonts w:hint="eastAsia"/>
          <w:sz w:val="18"/>
          <w:szCs w:val="18"/>
        </w:rPr>
        <w:t>:</w:t>
      </w:r>
      <w:r>
        <w:rPr>
          <w:sz w:val="18"/>
          <w:szCs w:val="18"/>
        </w:rPr>
        <w:t xml:space="preserve"> ≤±0.05％FS／℃</w:t>
      </w:r>
    </w:p>
    <w:p>
      <w:pPr>
        <w:spacing w:line="345" w:lineRule="auto"/>
        <w:ind w:firstLine="180" w:firstLineChars="100"/>
        <w:rPr>
          <w:sz w:val="18"/>
          <w:szCs w:val="18"/>
        </w:rPr>
      </w:pPr>
      <w:r>
        <w:rPr>
          <w:sz w:val="18"/>
          <w:szCs w:val="18"/>
        </w:rPr>
        <w:t>补偿</w:t>
      </w:r>
      <w:r>
        <w:rPr>
          <w:rFonts w:hint="eastAsia"/>
          <w:sz w:val="18"/>
          <w:szCs w:val="18"/>
        </w:rPr>
        <w:t>温度:</w:t>
      </w:r>
      <w:r>
        <w:rPr>
          <w:sz w:val="18"/>
          <w:szCs w:val="18"/>
        </w:rPr>
        <w:t xml:space="preserve"> 0～70℃</w:t>
      </w:r>
    </w:p>
    <w:p>
      <w:pPr>
        <w:spacing w:line="345" w:lineRule="auto"/>
        <w:ind w:firstLine="180" w:firstLineChars="100"/>
        <w:rPr>
          <w:sz w:val="18"/>
          <w:szCs w:val="18"/>
        </w:rPr>
      </w:pPr>
      <w:r>
        <w:rPr>
          <w:sz w:val="18"/>
          <w:szCs w:val="18"/>
        </w:rPr>
        <w:t>防护等级</w:t>
      </w:r>
      <w:r>
        <w:rPr>
          <w:rFonts w:hint="eastAsia"/>
          <w:sz w:val="18"/>
          <w:szCs w:val="18"/>
        </w:rPr>
        <w:t>:</w:t>
      </w:r>
      <w:r>
        <w:rPr>
          <w:sz w:val="18"/>
          <w:szCs w:val="18"/>
        </w:rPr>
        <w:t xml:space="preserve"> IP65</w:t>
      </w:r>
    </w:p>
    <w:p>
      <w:pPr>
        <w:spacing w:line="345" w:lineRule="auto"/>
        <w:ind w:firstLine="180" w:firstLineChars="100"/>
        <w:rPr>
          <w:sz w:val="18"/>
          <w:szCs w:val="18"/>
        </w:rPr>
      </w:pPr>
      <w:r>
        <w:rPr>
          <w:rFonts w:hint="eastAsia"/>
          <w:sz w:val="18"/>
          <w:szCs w:val="18"/>
        </w:rPr>
        <w:t>过载能力:</w:t>
      </w:r>
      <w:r>
        <w:rPr>
          <w:sz w:val="18"/>
          <w:szCs w:val="18"/>
        </w:rPr>
        <w:t xml:space="preserve"> </w:t>
      </w:r>
      <w:r>
        <w:rPr>
          <w:rFonts w:hint="eastAsia"/>
          <w:sz w:val="18"/>
          <w:szCs w:val="18"/>
          <w:lang w:val="en-US" w:eastAsia="zh-CN"/>
        </w:rPr>
        <w:t>15</w:t>
      </w:r>
      <w:r>
        <w:rPr>
          <w:sz w:val="18"/>
          <w:szCs w:val="18"/>
        </w:rPr>
        <w:t>0％</w:t>
      </w:r>
      <w:r>
        <w:rPr>
          <w:rFonts w:hint="eastAsia"/>
          <w:sz w:val="18"/>
          <w:szCs w:val="18"/>
        </w:rPr>
        <w:t>F</w:t>
      </w:r>
      <w:r>
        <w:rPr>
          <w:sz w:val="18"/>
          <w:szCs w:val="18"/>
        </w:rPr>
        <w:t>S</w:t>
      </w:r>
    </w:p>
    <w:p>
      <w:pPr>
        <w:spacing w:line="345" w:lineRule="auto"/>
        <w:ind w:firstLine="180" w:firstLineChars="100"/>
        <w:rPr>
          <w:sz w:val="18"/>
          <w:szCs w:val="18"/>
        </w:rPr>
        <w:sectPr>
          <w:headerReference r:id="rId3" w:type="default"/>
          <w:footerReference r:id="rId4" w:type="default"/>
          <w:type w:val="continuous"/>
          <w:pgSz w:w="11910" w:h="16840"/>
          <w:pgMar w:top="1300" w:right="560" w:bottom="280" w:left="1680" w:header="720" w:footer="720" w:gutter="0"/>
          <w:cols w:space="720" w:num="1"/>
        </w:sectPr>
      </w:pPr>
      <w:r>
        <w:rPr>
          <w:sz w:val="18"/>
          <w:szCs w:val="18"/>
        </w:rPr>
        <w:t>稳定性</w:t>
      </w:r>
      <w:r>
        <w:rPr>
          <w:rFonts w:hint="eastAsia"/>
          <w:sz w:val="18"/>
          <w:szCs w:val="18"/>
        </w:rPr>
        <w:t>:</w:t>
      </w:r>
      <w:r>
        <w:rPr>
          <w:spacing w:val="87"/>
          <w:sz w:val="18"/>
          <w:szCs w:val="18"/>
        </w:rPr>
        <w:t xml:space="preserve"> </w:t>
      </w:r>
      <w:r>
        <w:rPr>
          <w:sz w:val="18"/>
          <w:szCs w:val="18"/>
        </w:rPr>
        <w:t>±0.1％FS／年（</w:t>
      </w:r>
      <w:r>
        <w:rPr>
          <w:rFonts w:hint="eastAsia"/>
          <w:sz w:val="18"/>
          <w:szCs w:val="18"/>
        </w:rPr>
        <w:t>典型</w:t>
      </w:r>
      <w:r>
        <w:rPr>
          <w:sz w:val="18"/>
          <w:szCs w:val="18"/>
        </w:rPr>
        <w:t>）</w:t>
      </w:r>
      <w:r>
        <w:rPr>
          <w:rFonts w:hint="eastAsia"/>
          <w:sz w:val="18"/>
          <w:szCs w:val="18"/>
        </w:rPr>
        <w:t xml:space="preserve"> </w:t>
      </w:r>
      <w:r>
        <w:rPr>
          <w:sz w:val="18"/>
          <w:szCs w:val="18"/>
        </w:rPr>
        <w:t xml:space="preserve"> ±0.2％FS／</w:t>
      </w:r>
      <w:r>
        <w:rPr>
          <w:spacing w:val="-12"/>
          <w:sz w:val="18"/>
          <w:szCs w:val="18"/>
        </w:rPr>
        <w:t>年</w:t>
      </w:r>
      <w:r>
        <w:rPr>
          <w:sz w:val="18"/>
          <w:szCs w:val="18"/>
        </w:rPr>
        <w:t>（</w:t>
      </w:r>
      <w:r>
        <w:rPr>
          <w:rFonts w:hint="eastAsia"/>
          <w:sz w:val="18"/>
          <w:szCs w:val="18"/>
        </w:rPr>
        <w:t>最大</w:t>
      </w:r>
      <w:r>
        <w:rPr>
          <w:sz w:val="18"/>
          <w:szCs w:val="18"/>
        </w:rPr>
        <w:t>）</w:t>
      </w:r>
    </w:p>
    <w:p>
      <w:pPr>
        <w:pStyle w:val="4"/>
        <w:rPr>
          <w:sz w:val="20"/>
        </w:rPr>
      </w:pPr>
    </w:p>
    <w:p>
      <w:pPr>
        <w:pStyle w:val="2"/>
        <w:spacing w:before="62"/>
        <w:rPr>
          <w:rFonts w:ascii="方正兰亭中黑_GBK" w:hAnsi="微软雅黑 Light" w:eastAsia="方正兰亭中黑_GBK"/>
        </w:rPr>
      </w:pPr>
      <w:r>
        <w:rPr>
          <w:rFonts w:hint="eastAsia" w:ascii="方正兰亭中黑_GBK" w:hAnsi="微软雅黑 Light" w:eastAsia="方正兰亭中黑_GBK"/>
        </w:rPr>
        <w:t>外形结构（单位:</w:t>
      </w:r>
      <w:r>
        <w:rPr>
          <w:rFonts w:ascii="方正兰亭中黑_GBK" w:hAnsi="微软雅黑 Light" w:eastAsia="方正兰亭中黑_GBK"/>
        </w:rPr>
        <w:t xml:space="preserve"> </w:t>
      </w:r>
      <w:r>
        <w:rPr>
          <w:rFonts w:hint="eastAsia" w:ascii="方正兰亭中黑_GBK" w:hAnsi="微软雅黑 Light" w:eastAsia="方正兰亭中黑_GBK"/>
        </w:rPr>
        <w:t>m</w:t>
      </w:r>
      <w:r>
        <w:rPr>
          <w:rFonts w:ascii="方正兰亭中黑_GBK" w:hAnsi="微软雅黑 Light" w:eastAsia="方正兰亭中黑_GBK"/>
        </w:rPr>
        <w:t>m</w:t>
      </w:r>
      <w:r>
        <w:rPr>
          <w:rFonts w:hint="eastAsia" w:ascii="方正兰亭中黑_GBK" w:hAnsi="微软雅黑 Light" w:eastAsia="方正兰亭中黑_GBK"/>
        </w:rPr>
        <w:t>）</w:t>
      </w:r>
    </w:p>
    <w:p/>
    <w:p>
      <w:pPr>
        <w:jc w:val="center"/>
        <w:rPr>
          <w:rFonts w:hint="eastAsia" w:eastAsia="宋体"/>
          <w:sz w:val="21"/>
          <w:szCs w:val="21"/>
          <w:lang w:eastAsia="zh-CN"/>
        </w:rPr>
      </w:pPr>
      <w:r>
        <w:rPr>
          <w:rFonts w:hint="eastAsia" w:eastAsia="宋体"/>
          <w:sz w:val="21"/>
          <w:szCs w:val="21"/>
          <w:lang w:eastAsia="zh-CN"/>
        </w:rPr>
        <w:drawing>
          <wp:inline distT="0" distB="0" distL="114300" distR="114300">
            <wp:extent cx="3411220" cy="2054225"/>
            <wp:effectExtent l="0" t="0" r="17780" b="3175"/>
            <wp:docPr id="4" name="图片 4" descr="YM-PM1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M-PM1尺寸图"/>
                    <pic:cNvPicPr>
                      <a:picLocks noChangeAspect="1"/>
                    </pic:cNvPicPr>
                  </pic:nvPicPr>
                  <pic:blipFill>
                    <a:blip r:embed="rId7"/>
                    <a:stretch>
                      <a:fillRect/>
                    </a:stretch>
                  </pic:blipFill>
                  <pic:spPr>
                    <a:xfrm>
                      <a:off x="0" y="0"/>
                      <a:ext cx="3411220" cy="2054225"/>
                    </a:xfrm>
                    <a:prstGeom prst="rect">
                      <a:avLst/>
                    </a:prstGeom>
                  </pic:spPr>
                </pic:pic>
              </a:graphicData>
            </a:graphic>
          </wp:inline>
        </w:drawing>
      </w:r>
    </w:p>
    <w:p>
      <w:pPr>
        <w:jc w:val="center"/>
        <w:rPr>
          <w:rFonts w:hint="eastAsia" w:eastAsia="宋体"/>
          <w:sz w:val="21"/>
          <w:szCs w:val="21"/>
          <w:lang w:eastAsia="zh-CN"/>
        </w:rPr>
      </w:pPr>
    </w:p>
    <w:p>
      <w:pPr>
        <w:jc w:val="center"/>
        <w:rPr>
          <w:rFonts w:hint="eastAsia" w:eastAsia="宋体"/>
          <w:sz w:val="21"/>
          <w:szCs w:val="21"/>
          <w:lang w:eastAsia="zh-CN"/>
        </w:rPr>
      </w:pPr>
    </w:p>
    <w:p>
      <w:pPr>
        <w:jc w:val="center"/>
        <w:rPr>
          <w:rFonts w:hint="eastAsia" w:eastAsia="宋体"/>
          <w:sz w:val="21"/>
          <w:szCs w:val="21"/>
          <w:lang w:eastAsia="zh-CN"/>
        </w:rPr>
      </w:pPr>
    </w:p>
    <w:p>
      <w:pPr>
        <w:jc w:val="center"/>
        <w:rPr>
          <w:rFonts w:hint="eastAsia" w:eastAsia="宋体"/>
          <w:sz w:val="21"/>
          <w:szCs w:val="21"/>
          <w:lang w:eastAsia="zh-CN"/>
        </w:rPr>
      </w:pPr>
      <w:r>
        <w:drawing>
          <wp:inline distT="0" distB="0" distL="114300" distR="114300">
            <wp:extent cx="3753485" cy="1861185"/>
            <wp:effectExtent l="0" t="0" r="1841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753485" cy="1861185"/>
                    </a:xfrm>
                    <a:prstGeom prst="rect">
                      <a:avLst/>
                    </a:prstGeom>
                    <a:noFill/>
                    <a:ln>
                      <a:noFill/>
                    </a:ln>
                  </pic:spPr>
                </pic:pic>
              </a:graphicData>
            </a:graphic>
          </wp:inline>
        </w:drawing>
      </w:r>
    </w:p>
    <w:p>
      <w:pPr>
        <w:jc w:val="center"/>
        <w:rPr>
          <w:rFonts w:hint="eastAsia" w:eastAsia="宋体"/>
          <w:sz w:val="21"/>
          <w:szCs w:val="21"/>
          <w:lang w:eastAsia="zh-CN"/>
        </w:rPr>
      </w:pPr>
    </w:p>
    <w:p>
      <w:pPr>
        <w:pStyle w:val="2"/>
        <w:spacing w:before="62" w:line="360" w:lineRule="auto"/>
        <w:ind w:left="0" w:leftChars="0" w:firstLine="280" w:firstLineChars="100"/>
        <w:rPr>
          <w:rFonts w:ascii="方正兰亭中黑_GBK" w:hAnsi="微软雅黑 Light" w:eastAsia="方正兰亭中黑_GBK"/>
        </w:rPr>
      </w:pPr>
      <w:r>
        <w:rPr>
          <w:rFonts w:hint="eastAsia" w:ascii="方正兰亭中黑_GBK" w:hAnsi="微软雅黑 Light" w:eastAsia="方正兰亭中黑_GBK"/>
        </w:rPr>
        <w:t>产品选型</w:t>
      </w:r>
    </w:p>
    <w:p>
      <w:pPr>
        <w:pStyle w:val="2"/>
        <w:spacing w:before="0" w:line="360" w:lineRule="auto"/>
        <w:rPr>
          <w:spacing w:val="-4"/>
          <w:sz w:val="21"/>
          <w:szCs w:val="21"/>
        </w:rPr>
      </w:pPr>
      <w:r>
        <w:rPr>
          <w:rFonts w:hint="eastAsia"/>
          <w:sz w:val="21"/>
          <w:szCs w:val="21"/>
        </w:rPr>
        <w:t>产品型号:</w:t>
      </w:r>
      <w:r>
        <w:rPr>
          <w:sz w:val="21"/>
          <w:szCs w:val="21"/>
        </w:rPr>
        <w:t xml:space="preserve">  </w:t>
      </w:r>
      <w:r>
        <w:rPr>
          <w:rFonts w:hint="eastAsia"/>
          <w:sz w:val="21"/>
          <w:szCs w:val="21"/>
        </w:rPr>
        <w:t>YM-</w:t>
      </w:r>
      <w:r>
        <w:rPr>
          <w:rFonts w:hint="eastAsia"/>
          <w:sz w:val="21"/>
          <w:szCs w:val="21"/>
          <w:lang w:val="en-US" w:eastAsia="zh-CN"/>
        </w:rPr>
        <w:t>1406</w:t>
      </w:r>
    </w:p>
    <w:p>
      <w:pPr>
        <w:tabs>
          <w:tab w:val="left" w:pos="1274"/>
          <w:tab w:val="left" w:pos="1730"/>
        </w:tabs>
        <w:spacing w:line="360" w:lineRule="auto"/>
        <w:ind w:left="119" w:right="2775" w:rightChars="0"/>
        <w:rPr>
          <w:rFonts w:hint="default" w:eastAsia="宋体"/>
          <w:sz w:val="21"/>
          <w:szCs w:val="21"/>
          <w:lang w:val="en-US" w:eastAsia="zh-CN"/>
        </w:rPr>
      </w:pPr>
      <w:r>
        <w:rPr>
          <w:sz w:val="21"/>
          <w:szCs w:val="21"/>
        </w:rPr>
        <w:t>量程范围</w:t>
      </w:r>
      <w:r>
        <w:rPr>
          <w:rFonts w:hint="eastAsia"/>
          <w:sz w:val="21"/>
          <w:szCs w:val="21"/>
        </w:rPr>
        <w:t>:</w:t>
      </w:r>
      <w:r>
        <w:rPr>
          <w:sz w:val="21"/>
          <w:szCs w:val="21"/>
        </w:rPr>
        <w:tab/>
      </w:r>
      <w:r>
        <w:rPr>
          <w:rFonts w:hint="eastAsia"/>
          <w:sz w:val="21"/>
          <w:szCs w:val="21"/>
          <w:lang w:val="en-US" w:eastAsia="zh-CN"/>
        </w:rPr>
        <w:t xml:space="preserve"> 0-1MPa  (直接写自己需要的量程)</w:t>
      </w:r>
    </w:p>
    <w:p>
      <w:pPr>
        <w:tabs>
          <w:tab w:val="left" w:pos="1274"/>
          <w:tab w:val="left" w:pos="1730"/>
        </w:tabs>
        <w:spacing w:line="360" w:lineRule="auto"/>
        <w:ind w:left="119" w:right="3470" w:rightChars="0"/>
        <w:rPr>
          <w:rFonts w:hint="default" w:eastAsia="宋体"/>
          <w:sz w:val="21"/>
          <w:szCs w:val="21"/>
          <w:lang w:val="en-US" w:eastAsia="zh-CN"/>
        </w:rPr>
      </w:pPr>
      <w:r>
        <w:rPr>
          <w:sz w:val="21"/>
          <w:szCs w:val="21"/>
        </w:rPr>
        <w:t>传感器</w:t>
      </w:r>
      <w:r>
        <w:rPr>
          <w:rFonts w:hint="eastAsia"/>
          <w:sz w:val="21"/>
          <w:szCs w:val="21"/>
        </w:rPr>
        <w:t>:</w:t>
      </w:r>
      <w:r>
        <w:rPr>
          <w:sz w:val="21"/>
          <w:szCs w:val="21"/>
        </w:rPr>
        <w:tab/>
      </w:r>
      <w:r>
        <w:rPr>
          <w:sz w:val="21"/>
          <w:szCs w:val="21"/>
        </w:rPr>
        <w:t>C1</w:t>
      </w:r>
      <w:r>
        <w:rPr>
          <w:sz w:val="21"/>
          <w:szCs w:val="21"/>
        </w:rPr>
        <w:tab/>
      </w:r>
      <w:r>
        <w:rPr>
          <w:sz w:val="21"/>
          <w:szCs w:val="21"/>
        </w:rPr>
        <w:t>扩散硅</w:t>
      </w:r>
      <w:r>
        <w:rPr>
          <w:rFonts w:hint="eastAsia"/>
          <w:sz w:val="21"/>
          <w:szCs w:val="21"/>
          <w:lang w:val="en-US" w:eastAsia="zh-CN"/>
        </w:rPr>
        <w:t xml:space="preserve">   C2 陶瓷电容</w:t>
      </w:r>
    </w:p>
    <w:p>
      <w:pPr>
        <w:tabs>
          <w:tab w:val="left" w:pos="1274"/>
          <w:tab w:val="left" w:pos="1730"/>
        </w:tabs>
        <w:spacing w:line="360" w:lineRule="auto"/>
        <w:ind w:left="119" w:right="6500"/>
        <w:rPr>
          <w:rFonts w:hint="default"/>
          <w:sz w:val="21"/>
          <w:szCs w:val="21"/>
          <w:lang w:val="en-US" w:eastAsia="zh-CN"/>
        </w:rPr>
      </w:pPr>
      <w:r>
        <w:rPr>
          <w:rFonts w:hint="eastAsia"/>
          <w:sz w:val="21"/>
          <w:szCs w:val="21"/>
          <w:lang w:val="en-US" w:eastAsia="zh-CN"/>
        </w:rPr>
        <w:t>螺纹类型</w:t>
      </w:r>
      <w:r>
        <w:rPr>
          <w:rFonts w:hint="eastAsia"/>
          <w:sz w:val="21"/>
          <w:szCs w:val="21"/>
          <w:lang w:val="en-US"/>
        </w:rPr>
        <w:t>:</w:t>
      </w:r>
      <w:r>
        <w:rPr>
          <w:sz w:val="21"/>
          <w:szCs w:val="21"/>
          <w:lang w:val="en-US"/>
        </w:rPr>
        <w:tab/>
      </w:r>
      <w:r>
        <w:rPr>
          <w:rFonts w:hint="eastAsia"/>
          <w:sz w:val="21"/>
          <w:szCs w:val="21"/>
          <w:lang w:val="en-US" w:eastAsia="zh-CN"/>
        </w:rPr>
        <w:t>L</w:t>
      </w:r>
      <w:r>
        <w:rPr>
          <w:sz w:val="21"/>
          <w:szCs w:val="21"/>
          <w:lang w:val="en-US"/>
        </w:rPr>
        <w:t xml:space="preserve">1 </w:t>
      </w:r>
      <w:r>
        <w:rPr>
          <w:rFonts w:hint="eastAsia"/>
          <w:sz w:val="21"/>
          <w:szCs w:val="21"/>
          <w:lang w:val="en-US" w:eastAsia="zh-CN"/>
        </w:rPr>
        <w:t xml:space="preserve"> G1</w:t>
      </w:r>
    </w:p>
    <w:p>
      <w:pPr>
        <w:tabs>
          <w:tab w:val="left" w:pos="1274"/>
          <w:tab w:val="left" w:pos="1823"/>
        </w:tabs>
        <w:spacing w:before="43" w:after="24" w:line="360" w:lineRule="auto"/>
        <w:ind w:left="119" w:right="6406"/>
        <w:rPr>
          <w:sz w:val="21"/>
          <w:szCs w:val="21"/>
          <w:lang w:val="en-US"/>
        </w:rPr>
      </w:pPr>
      <w:r>
        <w:rPr>
          <w:sz w:val="21"/>
          <w:szCs w:val="21"/>
        </w:rPr>
        <w:t>输出信号</w:t>
      </w:r>
      <w:r>
        <w:rPr>
          <w:rFonts w:hint="eastAsia"/>
          <w:sz w:val="21"/>
          <w:szCs w:val="21"/>
        </w:rPr>
        <w:t>:</w:t>
      </w:r>
      <w:r>
        <w:rPr>
          <w:sz w:val="21"/>
          <w:szCs w:val="21"/>
        </w:rPr>
        <w:tab/>
      </w:r>
      <w:r>
        <w:rPr>
          <w:sz w:val="21"/>
          <w:szCs w:val="21"/>
        </w:rPr>
        <w:t>S1   4-20mA</w:t>
      </w:r>
      <w:r>
        <w:rPr>
          <w:rFonts w:hint="eastAsia"/>
          <w:sz w:val="21"/>
          <w:szCs w:val="21"/>
          <w:lang w:val="en-US" w:eastAsia="zh-CN"/>
        </w:rPr>
        <w:t xml:space="preserve"> </w:t>
      </w:r>
      <w:r>
        <w:rPr>
          <w:rFonts w:hint="eastAsia" w:ascii="宋体"/>
          <w:sz w:val="21"/>
          <w:szCs w:val="21"/>
          <w:lang w:val="en-US"/>
        </w:rPr>
        <w:t xml:space="preserve"> </w:t>
      </w:r>
      <w:r>
        <w:rPr>
          <w:rFonts w:hint="eastAsia"/>
          <w:sz w:val="21"/>
          <w:szCs w:val="21"/>
          <w:lang w:val="en-US" w:eastAsia="zh-CN"/>
        </w:rPr>
        <w:t xml:space="preserve">   </w:t>
      </w:r>
    </w:p>
    <w:p>
      <w:pPr>
        <w:tabs>
          <w:tab w:val="left" w:pos="1262"/>
          <w:tab w:val="left" w:pos="1730"/>
        </w:tabs>
        <w:spacing w:before="43" w:line="360" w:lineRule="auto"/>
        <w:ind w:left="119"/>
        <w:rPr>
          <w:sz w:val="21"/>
          <w:szCs w:val="21"/>
          <w:lang w:val="en-US"/>
        </w:rPr>
      </w:pPr>
      <w:r>
        <w:rPr>
          <w:sz w:val="21"/>
          <w:szCs w:val="21"/>
        </w:rPr>
        <w:t>精度</w:t>
      </w:r>
      <w:r>
        <w:rPr>
          <w:rFonts w:hint="eastAsia"/>
          <w:sz w:val="21"/>
          <w:szCs w:val="21"/>
          <w:lang w:val="en-US"/>
        </w:rPr>
        <w:t>:</w:t>
      </w:r>
      <w:r>
        <w:rPr>
          <w:sz w:val="21"/>
          <w:szCs w:val="21"/>
          <w:lang w:val="en-US"/>
        </w:rPr>
        <w:tab/>
      </w:r>
      <w:r>
        <w:rPr>
          <w:sz w:val="21"/>
          <w:szCs w:val="21"/>
          <w:lang w:val="en-US"/>
        </w:rPr>
        <w:t>A1</w:t>
      </w:r>
      <w:r>
        <w:rPr>
          <w:sz w:val="21"/>
          <w:szCs w:val="21"/>
          <w:lang w:val="en-US"/>
        </w:rPr>
        <w:tab/>
      </w:r>
      <w:r>
        <w:rPr>
          <w:sz w:val="21"/>
          <w:szCs w:val="21"/>
          <w:lang w:val="en-US"/>
        </w:rPr>
        <w:t>0.5%</w:t>
      </w:r>
    </w:p>
    <w:p>
      <w:pPr>
        <w:tabs>
          <w:tab w:val="left" w:pos="1730"/>
        </w:tabs>
        <w:spacing w:before="57" w:line="360" w:lineRule="auto"/>
        <w:ind w:left="1262"/>
        <w:rPr>
          <w:sz w:val="21"/>
          <w:szCs w:val="21"/>
          <w:lang w:val="en-US"/>
        </w:rPr>
      </w:pPr>
      <w:r>
        <w:rPr>
          <w:sz w:val="21"/>
          <w:szCs w:val="21"/>
          <w:lang w:val="en-US"/>
        </w:rPr>
        <w:t>A2</w:t>
      </w:r>
      <w:r>
        <w:rPr>
          <w:sz w:val="21"/>
          <w:szCs w:val="21"/>
          <w:lang w:val="en-US"/>
        </w:rPr>
        <w:tab/>
      </w:r>
      <w:r>
        <w:rPr>
          <w:sz w:val="21"/>
          <w:szCs w:val="21"/>
          <w:lang w:val="en-US"/>
        </w:rPr>
        <w:t>0.</w:t>
      </w:r>
      <w:r>
        <w:rPr>
          <w:rFonts w:hint="eastAsia"/>
          <w:sz w:val="21"/>
          <w:szCs w:val="21"/>
          <w:lang w:val="en-US" w:eastAsia="zh-CN"/>
        </w:rPr>
        <w:t>25</w:t>
      </w:r>
      <w:r>
        <w:rPr>
          <w:sz w:val="21"/>
          <w:szCs w:val="21"/>
          <w:lang w:val="en-US"/>
        </w:rPr>
        <w:t>%</w:t>
      </w:r>
    </w:p>
    <w:p>
      <w:pPr>
        <w:tabs>
          <w:tab w:val="left" w:pos="1730"/>
        </w:tabs>
        <w:spacing w:before="70" w:line="360" w:lineRule="auto"/>
        <w:ind w:left="1262"/>
        <w:rPr>
          <w:sz w:val="21"/>
          <w:szCs w:val="21"/>
          <w:lang w:val="en-US"/>
        </w:rPr>
      </w:pPr>
      <w:r>
        <w:rPr>
          <w:sz w:val="21"/>
          <w:szCs w:val="21"/>
          <w:lang w:val="en-US"/>
        </w:rPr>
        <w:t>A</w:t>
      </w:r>
      <w:r>
        <w:rPr>
          <w:rFonts w:hint="eastAsia"/>
          <w:sz w:val="21"/>
          <w:szCs w:val="21"/>
          <w:lang w:val="en-US" w:eastAsia="zh-CN"/>
        </w:rPr>
        <w:t>3</w:t>
      </w:r>
      <w:r>
        <w:rPr>
          <w:sz w:val="21"/>
          <w:szCs w:val="21"/>
          <w:lang w:val="en-US"/>
        </w:rPr>
        <w:tab/>
      </w:r>
      <w:r>
        <w:rPr>
          <w:sz w:val="21"/>
          <w:szCs w:val="21"/>
          <w:lang w:val="en-US"/>
        </w:rPr>
        <w:t>0.1%</w:t>
      </w:r>
    </w:p>
    <w:p>
      <w:pPr>
        <w:tabs>
          <w:tab w:val="left" w:pos="1274"/>
        </w:tabs>
        <w:spacing w:before="43" w:after="24" w:line="360" w:lineRule="auto"/>
        <w:ind w:left="119" w:right="6406"/>
        <w:rPr>
          <w:sz w:val="21"/>
          <w:szCs w:val="21"/>
        </w:rPr>
      </w:pPr>
      <w:r>
        <w:rPr>
          <w:sz w:val="21"/>
          <w:szCs w:val="21"/>
        </w:rPr>
        <w:t>接线方式</w:t>
      </w:r>
      <w:r>
        <w:rPr>
          <w:rFonts w:hint="eastAsia"/>
          <w:sz w:val="21"/>
          <w:szCs w:val="21"/>
          <w:lang w:val="en-US"/>
        </w:rPr>
        <w:t>:</w:t>
      </w:r>
      <w:r>
        <w:rPr>
          <w:sz w:val="21"/>
          <w:szCs w:val="21"/>
          <w:lang w:val="en-US"/>
        </w:rPr>
        <w:tab/>
      </w:r>
      <w:r>
        <w:rPr>
          <w:sz w:val="21"/>
          <w:szCs w:val="21"/>
          <w:lang w:val="en-US"/>
        </w:rPr>
        <w:t xml:space="preserve">J1  </w:t>
      </w:r>
      <w:r>
        <w:rPr>
          <w:sz w:val="21"/>
          <w:szCs w:val="21"/>
        </w:rPr>
        <w:t>赫斯曼接头</w:t>
      </w:r>
    </w:p>
    <w:p>
      <w:pPr>
        <w:tabs>
          <w:tab w:val="left" w:pos="1274"/>
        </w:tabs>
        <w:spacing w:before="43" w:after="24" w:line="360" w:lineRule="auto"/>
        <w:ind w:right="6406" w:firstLine="1260" w:firstLineChars="600"/>
        <w:rPr>
          <w:rFonts w:hint="eastAsia"/>
          <w:sz w:val="21"/>
          <w:szCs w:val="21"/>
        </w:rPr>
      </w:pPr>
      <w:r>
        <w:rPr>
          <w:rFonts w:hint="eastAsia"/>
          <w:sz w:val="21"/>
          <w:szCs w:val="21"/>
          <w:lang w:val="en-US" w:eastAsia="zh-CN"/>
        </w:rPr>
        <w:t xml:space="preserve">J2  </w:t>
      </w:r>
      <w:r>
        <w:rPr>
          <w:rFonts w:hint="eastAsia"/>
          <w:sz w:val="21"/>
          <w:szCs w:val="21"/>
        </w:rPr>
        <w:t>用户指定</w:t>
      </w:r>
    </w:p>
    <w:p>
      <w:pPr>
        <w:tabs>
          <w:tab w:val="left" w:pos="1274"/>
          <w:tab w:val="left" w:pos="1730"/>
        </w:tabs>
        <w:spacing w:line="360" w:lineRule="auto"/>
        <w:ind w:left="119" w:right="6500"/>
        <w:rPr>
          <w:sz w:val="21"/>
          <w:szCs w:val="21"/>
        </w:rPr>
      </w:pPr>
      <w:r>
        <w:rPr>
          <w:sz w:val="21"/>
          <w:szCs w:val="21"/>
        </w:rPr>
        <w:t>供电电源</w:t>
      </w:r>
      <w:r>
        <w:rPr>
          <w:rFonts w:hint="eastAsia"/>
          <w:sz w:val="21"/>
          <w:szCs w:val="21"/>
        </w:rPr>
        <w:t>:</w:t>
      </w:r>
      <w:r>
        <w:rPr>
          <w:sz w:val="21"/>
          <w:szCs w:val="21"/>
        </w:rPr>
        <w:tab/>
      </w:r>
      <w:r>
        <w:rPr>
          <w:sz w:val="21"/>
          <w:szCs w:val="21"/>
        </w:rPr>
        <w:t>V1</w:t>
      </w:r>
      <w:r>
        <w:rPr>
          <w:sz w:val="21"/>
          <w:szCs w:val="21"/>
        </w:rPr>
        <w:tab/>
      </w:r>
      <w:r>
        <w:rPr>
          <w:sz w:val="21"/>
          <w:szCs w:val="21"/>
        </w:rPr>
        <w:t>12-36V</w:t>
      </w:r>
    </w:p>
    <w:p>
      <w:pPr>
        <w:tabs>
          <w:tab w:val="left" w:pos="1274"/>
        </w:tabs>
        <w:spacing w:before="43" w:after="24" w:line="360" w:lineRule="auto"/>
        <w:ind w:right="6406" w:firstLine="1260" w:firstLineChars="600"/>
        <w:rPr>
          <w:rFonts w:hint="eastAsia"/>
          <w:sz w:val="21"/>
          <w:szCs w:val="21"/>
        </w:rPr>
      </w:pPr>
    </w:p>
    <w:p>
      <w:pPr>
        <w:tabs>
          <w:tab w:val="left" w:pos="1274"/>
        </w:tabs>
        <w:spacing w:before="43" w:after="24" w:line="360" w:lineRule="auto"/>
        <w:ind w:left="119" w:right="6406"/>
        <w:rPr>
          <w:sz w:val="21"/>
          <w:szCs w:val="21"/>
        </w:rPr>
      </w:pPr>
      <w:r>
        <w:rPr>
          <w:sz w:val="21"/>
          <w:szCs w:val="21"/>
        </w:rPr>
        <w:t>附加功能</w:t>
      </w:r>
      <w:r>
        <w:rPr>
          <w:rFonts w:hint="eastAsia"/>
          <w:sz w:val="21"/>
          <w:szCs w:val="21"/>
          <w:lang w:val="en-US"/>
        </w:rPr>
        <w:t>:</w:t>
      </w:r>
      <w:r>
        <w:rPr>
          <w:sz w:val="21"/>
          <w:szCs w:val="21"/>
          <w:lang w:val="en-US"/>
        </w:rPr>
        <w:tab/>
      </w:r>
      <w:r>
        <w:rPr>
          <w:sz w:val="21"/>
          <w:szCs w:val="21"/>
        </w:rPr>
        <w:t>F</w:t>
      </w:r>
      <w:bookmarkStart w:id="1" w:name="_Hlk15645018"/>
      <w:r>
        <w:rPr>
          <w:rFonts w:hint="eastAsia"/>
          <w:sz w:val="21"/>
          <w:szCs w:val="21"/>
          <w:lang w:val="en-US" w:eastAsia="zh-CN"/>
        </w:rPr>
        <w:t xml:space="preserve">1  </w:t>
      </w:r>
      <w:r>
        <w:rPr>
          <w:rFonts w:hint="eastAsia"/>
          <w:sz w:val="21"/>
          <w:szCs w:val="21"/>
        </w:rPr>
        <w:t>灌胶工艺</w:t>
      </w:r>
    </w:p>
    <w:bookmarkEnd w:id="1"/>
    <w:p>
      <w:pPr>
        <w:tabs>
          <w:tab w:val="left" w:pos="1706"/>
        </w:tabs>
        <w:spacing w:before="43" w:line="360" w:lineRule="auto"/>
        <w:ind w:left="1274"/>
        <w:rPr>
          <w:sz w:val="21"/>
          <w:szCs w:val="21"/>
        </w:rPr>
      </w:pPr>
      <w:r>
        <w:rPr>
          <w:rFonts w:hint="eastAsia"/>
          <w:sz w:val="21"/>
          <w:szCs w:val="21"/>
        </w:rPr>
        <w:t>F</w:t>
      </w:r>
      <w:r>
        <w:rPr>
          <w:rFonts w:hint="eastAsia"/>
          <w:sz w:val="21"/>
          <w:szCs w:val="21"/>
          <w:lang w:val="en-US" w:eastAsia="zh-CN"/>
        </w:rPr>
        <w:t>2</w:t>
      </w:r>
      <w:r>
        <w:rPr>
          <w:sz w:val="21"/>
          <w:szCs w:val="21"/>
        </w:rPr>
        <w:t xml:space="preserve">  </w:t>
      </w:r>
      <w:r>
        <w:rPr>
          <w:rFonts w:hint="eastAsia"/>
          <w:sz w:val="21"/>
          <w:szCs w:val="21"/>
        </w:rPr>
        <w:t>抗变频器干扰</w:t>
      </w:r>
    </w:p>
    <w:p>
      <w:pPr>
        <w:tabs>
          <w:tab w:val="left" w:pos="1706"/>
        </w:tabs>
        <w:spacing w:before="43" w:line="360" w:lineRule="auto"/>
        <w:ind w:left="1274"/>
        <w:rPr>
          <w:rFonts w:hint="eastAsia"/>
          <w:sz w:val="21"/>
          <w:szCs w:val="21"/>
        </w:rPr>
      </w:pPr>
      <w:r>
        <w:rPr>
          <w:sz w:val="21"/>
          <w:szCs w:val="21"/>
        </w:rPr>
        <w:t>F</w:t>
      </w:r>
      <w:r>
        <w:rPr>
          <w:rFonts w:hint="eastAsia"/>
          <w:sz w:val="21"/>
          <w:szCs w:val="21"/>
          <w:lang w:val="en-US" w:eastAsia="zh-CN"/>
        </w:rPr>
        <w:t>3</w:t>
      </w:r>
      <w:r>
        <w:rPr>
          <w:sz w:val="21"/>
          <w:szCs w:val="21"/>
        </w:rPr>
        <w:tab/>
      </w:r>
      <w:r>
        <w:rPr>
          <w:rFonts w:hint="eastAsia"/>
          <w:sz w:val="21"/>
          <w:szCs w:val="21"/>
        </w:rPr>
        <w:t>用户指定</w:t>
      </w:r>
    </w:p>
    <w:p>
      <w:pPr>
        <w:tabs>
          <w:tab w:val="left" w:pos="1706"/>
        </w:tabs>
        <w:spacing w:before="43" w:line="360" w:lineRule="auto"/>
        <w:ind w:left="1274"/>
        <w:rPr>
          <w:rFonts w:hint="default" w:eastAsia="宋体"/>
          <w:sz w:val="21"/>
          <w:szCs w:val="21"/>
          <w:lang w:val="en-US" w:eastAsia="zh-CN"/>
        </w:rPr>
      </w:pPr>
      <w:r>
        <w:rPr>
          <w:rFonts w:hint="eastAsia"/>
          <w:sz w:val="21"/>
          <w:szCs w:val="21"/>
          <w:lang w:val="en-US" w:eastAsia="zh-CN"/>
        </w:rPr>
        <w:t>N   无附加功能</w:t>
      </w:r>
      <w:bookmarkStart w:id="2" w:name="_GoBack"/>
      <w:bookmarkEnd w:id="2"/>
    </w:p>
    <w:p>
      <w:pPr>
        <w:tabs>
          <w:tab w:val="left" w:pos="1706"/>
        </w:tabs>
        <w:spacing w:before="43" w:line="360" w:lineRule="auto"/>
        <w:ind w:left="1274"/>
        <w:rPr>
          <w:rFonts w:hint="eastAsia"/>
          <w:sz w:val="21"/>
          <w:szCs w:val="21"/>
        </w:rPr>
      </w:pPr>
    </w:p>
    <w:p>
      <w:pPr>
        <w:tabs>
          <w:tab w:val="left" w:pos="1706"/>
        </w:tabs>
        <w:spacing w:before="43" w:line="360" w:lineRule="auto"/>
        <w:rPr>
          <w:rFonts w:hint="default" w:eastAsia="宋体"/>
          <w:sz w:val="21"/>
          <w:szCs w:val="21"/>
          <w:lang w:val="en-US" w:eastAsia="zh-CN"/>
        </w:rPr>
      </w:pPr>
      <w:r>
        <w:rPr>
          <w:rFonts w:hint="eastAsia"/>
          <w:sz w:val="21"/>
          <w:szCs w:val="21"/>
          <w:lang w:val="en-US" w:eastAsia="zh-CN"/>
        </w:rPr>
        <w:t xml:space="preserve">选型举例：YM-1406 （0-1MPa）C1L1S1J1V1N </w:t>
      </w:r>
    </w:p>
    <w:sectPr>
      <w:pgSz w:w="11910" w:h="16840"/>
      <w:pgMar w:top="1200" w:right="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中黑_GBK">
    <w:altName w:val="黑体"/>
    <w:panose1 w:val="02000000000000000000"/>
    <w:charset w:val="86"/>
    <w:family w:val="auto"/>
    <w:pitch w:val="default"/>
    <w:sig w:usb0="00000000" w:usb1="00000000" w:usb2="00082016" w:usb3="00000000" w:csb0="00040000" w:csb1="00000000"/>
  </w:font>
  <w:font w:name="微软雅黑 Light">
    <w:panose1 w:val="020B0502040204020203"/>
    <w:charset w:val="86"/>
    <w:family w:val="swiss"/>
    <w:pitch w:val="default"/>
    <w:sig w:usb0="80000287" w:usb1="2ACF001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25884"/>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深圳市云敏仪表有限公司</w:t>
    </w:r>
    <w:r>
      <w:ptab w:relativeTo="margin" w:alignment="center" w:leader="none"/>
    </w:r>
    <w:r>
      <w:t xml:space="preserve">                                                                             </w:t>
    </w:r>
    <w:r>
      <w:rPr>
        <w:rFonts w:hint="eastAsia"/>
      </w:rPr>
      <w:t>YM-</w:t>
    </w:r>
    <w:r>
      <w:rPr>
        <w:rFonts w:hint="eastAsia"/>
        <w:lang w:val="en-US" w:eastAsia="zh-CN"/>
      </w:rPr>
      <w:t>1406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02B9D"/>
    <w:rsid w:val="00007754"/>
    <w:rsid w:val="00096769"/>
    <w:rsid w:val="000B5B6E"/>
    <w:rsid w:val="000F0CE7"/>
    <w:rsid w:val="00143026"/>
    <w:rsid w:val="00150F2D"/>
    <w:rsid w:val="001719A4"/>
    <w:rsid w:val="00175ED6"/>
    <w:rsid w:val="001B6FBF"/>
    <w:rsid w:val="001B7D64"/>
    <w:rsid w:val="001C0EBF"/>
    <w:rsid w:val="001F76C3"/>
    <w:rsid w:val="00210E90"/>
    <w:rsid w:val="0021566F"/>
    <w:rsid w:val="002411F1"/>
    <w:rsid w:val="002830E9"/>
    <w:rsid w:val="0029138E"/>
    <w:rsid w:val="00322866"/>
    <w:rsid w:val="003408E0"/>
    <w:rsid w:val="0034095A"/>
    <w:rsid w:val="0034626C"/>
    <w:rsid w:val="003556BE"/>
    <w:rsid w:val="003648AE"/>
    <w:rsid w:val="0038219A"/>
    <w:rsid w:val="00397E93"/>
    <w:rsid w:val="003B4D6C"/>
    <w:rsid w:val="004441A3"/>
    <w:rsid w:val="00454110"/>
    <w:rsid w:val="00473D0F"/>
    <w:rsid w:val="004A4210"/>
    <w:rsid w:val="004D3136"/>
    <w:rsid w:val="00552290"/>
    <w:rsid w:val="00580FEE"/>
    <w:rsid w:val="00584A5C"/>
    <w:rsid w:val="005A34DC"/>
    <w:rsid w:val="005C08DD"/>
    <w:rsid w:val="005C48E9"/>
    <w:rsid w:val="00652DE9"/>
    <w:rsid w:val="006677C7"/>
    <w:rsid w:val="00673EDD"/>
    <w:rsid w:val="006E1223"/>
    <w:rsid w:val="006F1815"/>
    <w:rsid w:val="007016C0"/>
    <w:rsid w:val="007719A4"/>
    <w:rsid w:val="00774CAA"/>
    <w:rsid w:val="007819F9"/>
    <w:rsid w:val="007A35DC"/>
    <w:rsid w:val="007C3629"/>
    <w:rsid w:val="007D1F03"/>
    <w:rsid w:val="007E0EFB"/>
    <w:rsid w:val="0080345C"/>
    <w:rsid w:val="00804CC8"/>
    <w:rsid w:val="00850C6B"/>
    <w:rsid w:val="008510B5"/>
    <w:rsid w:val="008561EB"/>
    <w:rsid w:val="00875DD6"/>
    <w:rsid w:val="008E728A"/>
    <w:rsid w:val="00956A81"/>
    <w:rsid w:val="009A1BD0"/>
    <w:rsid w:val="00A0122B"/>
    <w:rsid w:val="00B02B9D"/>
    <w:rsid w:val="00B234EA"/>
    <w:rsid w:val="00B25BFF"/>
    <w:rsid w:val="00B32C58"/>
    <w:rsid w:val="00BB5520"/>
    <w:rsid w:val="00CD7984"/>
    <w:rsid w:val="00CF4903"/>
    <w:rsid w:val="00D238D9"/>
    <w:rsid w:val="00D62C4D"/>
    <w:rsid w:val="00DB4D5F"/>
    <w:rsid w:val="00DE6A87"/>
    <w:rsid w:val="00DF344E"/>
    <w:rsid w:val="00E12B34"/>
    <w:rsid w:val="00E57D93"/>
    <w:rsid w:val="00E653DC"/>
    <w:rsid w:val="00EC5F33"/>
    <w:rsid w:val="00F12CE1"/>
    <w:rsid w:val="00F544F3"/>
    <w:rsid w:val="00F55BFF"/>
    <w:rsid w:val="00F61F1C"/>
    <w:rsid w:val="00F83873"/>
    <w:rsid w:val="00F95B41"/>
    <w:rsid w:val="00FA3993"/>
    <w:rsid w:val="0EC22B5D"/>
    <w:rsid w:val="10123405"/>
    <w:rsid w:val="15575CA2"/>
    <w:rsid w:val="165F3451"/>
    <w:rsid w:val="172C1A4D"/>
    <w:rsid w:val="1C182033"/>
    <w:rsid w:val="23B7239C"/>
    <w:rsid w:val="31120C36"/>
    <w:rsid w:val="34827E3C"/>
    <w:rsid w:val="3B8871F6"/>
    <w:rsid w:val="3D392555"/>
    <w:rsid w:val="404C2C56"/>
    <w:rsid w:val="42425BD0"/>
    <w:rsid w:val="50FC153B"/>
    <w:rsid w:val="56772F48"/>
    <w:rsid w:val="5D0C39D7"/>
    <w:rsid w:val="5F695747"/>
    <w:rsid w:val="603A1771"/>
    <w:rsid w:val="60E05974"/>
    <w:rsid w:val="60F25566"/>
    <w:rsid w:val="61531AD9"/>
    <w:rsid w:val="6D485410"/>
    <w:rsid w:val="6D8B6563"/>
    <w:rsid w:val="6DAA143A"/>
    <w:rsid w:val="6DAE0339"/>
    <w:rsid w:val="6ED07F5E"/>
    <w:rsid w:val="70B40002"/>
    <w:rsid w:val="73FA2F68"/>
    <w:rsid w:val="75F22C7E"/>
    <w:rsid w:val="79C87B8D"/>
    <w:rsid w:val="7B96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sz w:val="28"/>
      <w:szCs w:val="28"/>
    </w:rPr>
  </w:style>
  <w:style w:type="paragraph" w:styleId="3">
    <w:name w:val="heading 2"/>
    <w:basedOn w:val="1"/>
    <w:next w:val="1"/>
    <w:qFormat/>
    <w:uiPriority w:val="1"/>
    <w:pPr>
      <w:spacing w:before="43"/>
      <w:ind w:left="1274"/>
      <w:outlineLvl w:val="1"/>
    </w:pPr>
    <w:rPr>
      <w:rFonts w:ascii="Times New Roman" w:hAnsi="Times New Roman" w:eastAsia="Times New Roman" w:cs="Times New Roman"/>
      <w:sz w:val="21"/>
      <w:szCs w:val="2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18"/>
      <w:szCs w:val="18"/>
    </w:r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pPr>
      <w:spacing w:before="30"/>
      <w:ind w:left="50"/>
    </w:pPr>
    <w:rPr>
      <w:rFonts w:ascii="Times New Roman" w:hAnsi="Times New Roman" w:eastAsia="Times New Roman" w:cs="Times New Roman"/>
    </w:rPr>
  </w:style>
  <w:style w:type="character" w:customStyle="1" w:styleId="15">
    <w:name w:val="批注框文本 字符"/>
    <w:basedOn w:val="10"/>
    <w:link w:val="5"/>
    <w:qFormat/>
    <w:uiPriority w:val="0"/>
    <w:rPr>
      <w:rFonts w:ascii="宋体" w:hAnsi="宋体" w:eastAsia="宋体" w:cs="宋体"/>
      <w:sz w:val="18"/>
      <w:szCs w:val="18"/>
      <w:lang w:val="zh-CN" w:bidi="zh-CN"/>
    </w:rPr>
  </w:style>
  <w:style w:type="character" w:customStyle="1" w:styleId="16">
    <w:name w:val="页眉 字符"/>
    <w:basedOn w:val="10"/>
    <w:link w:val="7"/>
    <w:qFormat/>
    <w:uiPriority w:val="0"/>
    <w:rPr>
      <w:rFonts w:ascii="宋体" w:hAnsi="宋体" w:eastAsia="宋体" w:cs="宋体"/>
      <w:sz w:val="18"/>
      <w:szCs w:val="18"/>
      <w:lang w:val="zh-CN" w:bidi="zh-CN"/>
    </w:rPr>
  </w:style>
  <w:style w:type="character" w:customStyle="1" w:styleId="17">
    <w:name w:val="页脚 字符"/>
    <w:basedOn w:val="10"/>
    <w:link w:val="6"/>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55A9E-4263-4793-A38E-DB516F14AC59}">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969</Characters>
  <Lines>8</Lines>
  <Paragraphs>2</Paragraphs>
  <TotalTime>1</TotalTime>
  <ScaleCrop>false</ScaleCrop>
  <LinksUpToDate>false</LinksUpToDate>
  <CharactersWithSpaces>1136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2019-08-01T02:19:00Z</dcterms:created>
  <dc:creator>Administrator</dc:creator>
  <cp:lastModifiedBy>17150</cp:lastModifiedBy>
  <cp:lastPrinted>2019-08-02T02:49:00Z</cp:lastPrinted>
  <dcterms:modified xsi:type="dcterms:W3CDTF">2020-08-30T07:27:46Z</dcterms:modified>
  <dc:title>产品描述</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WPS Office 个人版</vt:lpwstr>
  </property>
  <property fmtid="{D5CDD505-2E9C-101B-9397-08002B2CF9AE}" pid="4" name="LastSaved">
    <vt:filetime>2019-08-01T00:00:00Z</vt:filetime>
  </property>
  <property fmtid="{D5CDD505-2E9C-101B-9397-08002B2CF9AE}" pid="5" name="KSOProductBuildVer">
    <vt:lpwstr>2052-11.1.0.9912</vt:lpwstr>
  </property>
</Properties>
</file>