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5"/>
        <w:ind w:left="2737"/>
        <w:rPr>
          <w:rFonts w:ascii="方正兰亭中黑_GBK" w:hAnsi="微软雅黑 Light" w:eastAsia="方正兰亭中黑_GBK"/>
          <w:sz w:val="32"/>
        </w:rPr>
      </w:pPr>
      <w:r>
        <w:rPr>
          <w:rFonts w:ascii="Arial" w:hAnsi="Arial" w:eastAsia="方正兰亭中黑_GBK" w:cs="Arial"/>
          <w:sz w:val="32"/>
        </w:rPr>
        <w:t>YM-</w:t>
      </w:r>
      <w:r>
        <w:rPr>
          <w:rFonts w:hint="eastAsia" w:ascii="Arial" w:hAnsi="Arial" w:eastAsia="方正兰亭中黑_GBK" w:cs="Arial"/>
          <w:sz w:val="32"/>
          <w:lang w:val="en-US" w:eastAsia="zh-CN"/>
        </w:rPr>
        <w:t>1508螺纹</w:t>
      </w:r>
      <w:r>
        <w:rPr>
          <w:rFonts w:hint="eastAsia" w:ascii="方正兰亭中黑_GBK" w:hAnsi="微软雅黑 Light" w:eastAsia="方正兰亭中黑_GBK"/>
          <w:sz w:val="32"/>
          <w:lang w:val="en-US" w:eastAsia="zh-CN"/>
        </w:rPr>
        <w:t>防腐</w:t>
      </w:r>
      <w:r>
        <w:rPr>
          <w:rFonts w:hint="eastAsia" w:ascii="方正兰亭中黑_GBK" w:hAnsi="微软雅黑 Light" w:eastAsia="方正兰亭中黑_GBK"/>
          <w:sz w:val="32"/>
        </w:rPr>
        <w:t>压力变送器</w:t>
      </w:r>
    </w:p>
    <w:p>
      <w:pPr>
        <w:pStyle w:val="4"/>
        <w:rPr>
          <w:sz w:val="20"/>
        </w:rPr>
      </w:pPr>
    </w:p>
    <w:p>
      <w:pPr>
        <w:pStyle w:val="2"/>
        <w:spacing w:before="62"/>
        <w:rPr>
          <w:rFonts w:ascii="方正兰亭中黑_GBK" w:hAnsi="微软雅黑 Light" w:eastAsia="方正兰亭中黑_GBK"/>
        </w:rPr>
      </w:pPr>
      <w:r>
        <w:rPr>
          <w:rFonts w:ascii="方正兰亭中黑_GBK" w:hAnsi="微软雅黑 Light" w:eastAsia="方正兰亭中黑_GBK"/>
        </w:rPr>
        <w:t>产品描述</w:t>
      </w:r>
    </w:p>
    <w:p>
      <w:pPr>
        <w:pStyle w:val="4"/>
        <w:spacing w:before="228" w:line="343" w:lineRule="auto"/>
        <w:ind w:left="120" w:right="3458" w:firstLine="360" w:firstLineChars="200"/>
        <w:jc w:val="both"/>
        <w:rPr>
          <w:rFonts w:hint="eastAsia" w:eastAsia="宋体"/>
          <w:lang w:val="en-US" w:eastAsia="zh-CN"/>
        </w:rPr>
      </w:pPr>
      <w:r>
        <w:t>该</w:t>
      </w:r>
      <w:r>
        <w:rPr>
          <w:rFonts w:hint="eastAsia"/>
          <w:lang w:val="en-US" w:eastAsia="zh-CN"/>
        </w:rPr>
        <w:t>防腐</w:t>
      </w:r>
      <w:r>
        <w:t>压力变送器选用</w:t>
      </w:r>
      <w:r>
        <w:rPr>
          <w:rFonts w:hint="eastAsia"/>
          <w:lang w:val="en-US" w:eastAsia="zh-CN"/>
        </w:rPr>
        <w:t>进口陶瓷</w:t>
      </w:r>
      <w:r>
        <w:t>压力传感器，经过高可靠性的放大电路及精密温度补偿，将被测介质的压力转换成标准电信号，高质量的传感器及完善的装配工艺确保了该产品的优异质量和最佳性能。该产品</w:t>
      </w:r>
      <w:r>
        <w:rPr>
          <w:rFonts w:hint="eastAsia"/>
          <w:lang w:val="en-US" w:eastAsia="zh-CN"/>
        </w:rPr>
        <w:t>采用了PP防腐材质，具有抗腐蚀性和热稳定性，主要运</w:t>
      </w:r>
      <w:r>
        <w:t>用于</w:t>
      </w:r>
      <w:r>
        <w:rPr>
          <w:rFonts w:hint="eastAsia"/>
          <w:lang w:val="en-US" w:eastAsia="zh-CN"/>
        </w:rPr>
        <w:t>消毒，化工行业，尤其适用于酸、碱等腐蚀性介质压力测量。</w:t>
      </w:r>
    </w:p>
    <w:p>
      <w:pPr>
        <w:pStyle w:val="4"/>
        <w:spacing w:before="8"/>
        <w:rPr>
          <w:sz w:val="15"/>
        </w:rPr>
      </w:pPr>
    </w:p>
    <w:p>
      <w:pPr>
        <w:pStyle w:val="2"/>
        <w:spacing w:before="62"/>
        <w:rPr>
          <w:rFonts w:ascii="方正兰亭中黑_GBK" w:hAnsi="微软雅黑 Light" w:eastAsia="方正兰亭中黑_GBK"/>
        </w:rPr>
      </w:pPr>
      <w:r>
        <w:drawing>
          <wp:anchor distT="0" distB="0" distL="114300" distR="114300" simplePos="0" relativeHeight="251662336" behindDoc="1" locked="0" layoutInCell="1" allowOverlap="1">
            <wp:simplePos x="0" y="0"/>
            <wp:positionH relativeFrom="column">
              <wp:posOffset>2752725</wp:posOffset>
            </wp:positionH>
            <wp:positionV relativeFrom="paragraph">
              <wp:posOffset>17780</wp:posOffset>
            </wp:positionV>
            <wp:extent cx="3143885" cy="2019300"/>
            <wp:effectExtent l="0" t="0" r="1841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143885" cy="2019300"/>
                    </a:xfrm>
                    <a:prstGeom prst="rect">
                      <a:avLst/>
                    </a:prstGeom>
                    <a:noFill/>
                    <a:ln>
                      <a:noFill/>
                    </a:ln>
                  </pic:spPr>
                </pic:pic>
              </a:graphicData>
            </a:graphic>
          </wp:anchor>
        </w:drawing>
      </w:r>
      <w:r>
        <w:rPr>
          <w:rFonts w:ascii="方正兰亭中黑_GBK" w:hAnsi="微软雅黑 Light" w:eastAsia="方正兰亭中黑_GBK"/>
        </w:rPr>
        <w:t>产品特点</w:t>
      </w:r>
    </w:p>
    <w:p/>
    <w:p>
      <w:pPr>
        <w:pStyle w:val="4"/>
        <w:spacing w:line="360" w:lineRule="auto"/>
        <w:ind w:left="120"/>
        <w:rPr>
          <w:rFonts w:hint="default" w:eastAsia="宋体"/>
          <w:lang w:val="en-US" w:eastAsia="zh-CN"/>
        </w:rPr>
      </w:pPr>
      <w:r>
        <w:rPr>
          <w:rFonts w:ascii="Vrinda" w:hAnsi="Vrinda" w:cs="Vrinda"/>
        </w:rPr>
        <w:t xml:space="preserve">· </w:t>
      </w:r>
      <w:r>
        <w:rPr>
          <w:rFonts w:hint="eastAsia" w:ascii="Vrinda" w:hAnsi="Vrinda" w:cs="Vrinda"/>
          <w:lang w:val="en-US" w:eastAsia="zh-CN"/>
        </w:rPr>
        <w:t>防腐蚀</w:t>
      </w:r>
    </w:p>
    <w:p>
      <w:pPr>
        <w:pStyle w:val="4"/>
        <w:spacing w:line="360" w:lineRule="auto"/>
        <w:ind w:left="120"/>
      </w:pPr>
      <w:r>
        <w:rPr>
          <w:rFonts w:ascii="Vrinda" w:hAnsi="Vrinda" w:cs="Vrinda"/>
        </w:rPr>
        <w:t>·</w:t>
      </w:r>
      <w:r>
        <w:rPr>
          <w:rFonts w:hint="eastAsia"/>
        </w:rPr>
        <w:t xml:space="preserve"> </w:t>
      </w:r>
      <w:r>
        <w:t>小体积、高性价比、稳定性</w:t>
      </w:r>
      <w:r>
        <w:rPr>
          <w:rFonts w:hint="eastAsia"/>
        </w:rPr>
        <w:t>、</w:t>
      </w:r>
      <w:r>
        <w:t>灵敏度</w:t>
      </w:r>
      <w:r>
        <w:rPr>
          <w:rFonts w:hint="eastAsia"/>
        </w:rPr>
        <w:t>高</w:t>
      </w:r>
    </w:p>
    <w:p>
      <w:pPr>
        <w:pStyle w:val="4"/>
        <w:spacing w:line="360" w:lineRule="auto"/>
        <w:ind w:left="120"/>
        <w:rPr>
          <w:rFonts w:hint="eastAsia" w:eastAsia="宋体"/>
          <w:lang w:eastAsia="zh-CN"/>
        </w:rPr>
      </w:pPr>
      <w:r>
        <w:rPr>
          <w:rFonts w:ascii="Vrinda" w:hAnsi="Vrinda" w:cs="Vrinda"/>
        </w:rPr>
        <w:t xml:space="preserve">· </w:t>
      </w:r>
      <w:r>
        <w:t xml:space="preserve">抗干扰强，长期稳定性好 </w:t>
      </w:r>
    </w:p>
    <w:p>
      <w:pPr>
        <w:pStyle w:val="4"/>
        <w:spacing w:line="360" w:lineRule="auto"/>
        <w:ind w:left="120"/>
        <w:rPr>
          <w:rFonts w:hint="eastAsia" w:eastAsia="宋体"/>
          <w:lang w:eastAsia="zh-CN"/>
        </w:rPr>
      </w:pPr>
      <w:r>
        <w:rPr>
          <w:rFonts w:ascii="Vrinda" w:hAnsi="Vrinda" w:cs="Vrinda"/>
        </w:rPr>
        <w:t xml:space="preserve">· </w:t>
      </w:r>
      <w:r>
        <w:t>量程范围宽</w:t>
      </w:r>
      <w:bookmarkStart w:id="0" w:name="_Hlk15561345"/>
      <w:r>
        <w:t>，</w:t>
      </w:r>
      <w:bookmarkEnd w:id="0"/>
      <w:r>
        <w:t>多种传感器可选</w:t>
      </w:r>
    </w:p>
    <w:p>
      <w:pPr>
        <w:pStyle w:val="4"/>
        <w:spacing w:line="360" w:lineRule="auto"/>
        <w:ind w:left="120"/>
      </w:pPr>
      <w:r>
        <w:rPr>
          <w:rFonts w:ascii="Vrinda" w:hAnsi="Vrinda" w:cs="Vrinda"/>
        </w:rPr>
        <w:t xml:space="preserve">· </w:t>
      </w:r>
      <w:r>
        <w:t>零点，满程可</w:t>
      </w:r>
      <w:r>
        <w:rPr>
          <w:rFonts w:hint="eastAsia"/>
        </w:rPr>
        <w:t>调</w:t>
      </w:r>
      <w:r>
        <w:t>校</w:t>
      </w:r>
    </w:p>
    <w:p>
      <w:pPr>
        <w:pStyle w:val="4"/>
        <w:spacing w:line="360" w:lineRule="auto"/>
        <w:ind w:left="120"/>
      </w:pPr>
      <w:r>
        <w:pict>
          <v:shape id="文本框 2" o:spid="_x0000_s1028" o:spt="202" type="#_x0000_t202" style="position:absolute;left:0pt;margin-left:277.8pt;margin-top:0.2pt;height:25.2pt;width:122.15pt;mso-wrap-distance-bottom:3.6pt;mso-wrap-distance-left:9pt;mso-wrap-distance-right:9pt;mso-wrap-distance-top:3.6pt;z-index:251660288;mso-width-relative:margin;mso-height-relative:margin;" stroked="t" coordsize="21600,21600">
            <v:path/>
            <v:fill focussize="0,0"/>
            <v:stroke color="#FFFFFF" joinstyle="miter"/>
            <v:imagedata o:title=""/>
            <o:lock v:ext="edit"/>
            <v:textbox>
              <w:txbxContent>
                <w:p>
                  <w:pPr>
                    <w:rPr>
                      <w:rFonts w:hint="default" w:eastAsia="宋体"/>
                      <w:lang w:val="en-US" w:eastAsia="zh-CN"/>
                    </w:rPr>
                  </w:pPr>
                  <w:r>
                    <w:rPr>
                      <w:rFonts w:hint="eastAsia"/>
                    </w:rPr>
                    <w:t>YM-</w:t>
                  </w:r>
                  <w:r>
                    <w:rPr>
                      <w:rFonts w:hint="eastAsia"/>
                      <w:lang w:val="en-US" w:eastAsia="zh-CN"/>
                    </w:rPr>
                    <w:t>1508</w:t>
                  </w:r>
                </w:p>
              </w:txbxContent>
            </v:textbox>
            <w10:wrap type="square"/>
          </v:shape>
        </w:pict>
      </w:r>
      <w:r>
        <w:pict>
          <v:shape id="_x0000_s1029" o:spid="_x0000_s1029" o:spt="202" type="#_x0000_t202" style="position:absolute;left:0pt;margin-left:274.8pt;margin-top:17.05pt;height:25.2pt;width:122.15pt;mso-wrap-distance-bottom:3.6pt;mso-wrap-distance-left:9pt;mso-wrap-distance-right:9pt;mso-wrap-distance-top:3.6pt;z-index:251661312;mso-width-relative:margin;mso-height-relative:margin;" stroked="t" coordsize="21600,21600">
            <v:path/>
            <v:fill focussize="0,0"/>
            <v:stroke color="#FFFFFF" joinstyle="miter"/>
            <v:imagedata o:title=""/>
            <o:lock v:ext="edit"/>
            <v:textbox>
              <w:txbxContent>
                <w:p>
                  <w:r>
                    <w:rPr>
                      <w:rFonts w:hint="eastAsia"/>
                      <w:lang w:val="en-US" w:eastAsia="zh-CN"/>
                    </w:rPr>
                    <w:t>全防腐</w:t>
                  </w:r>
                  <w:r>
                    <w:rPr>
                      <w:rFonts w:hint="eastAsia"/>
                    </w:rPr>
                    <w:t>压力变送器</w:t>
                  </w:r>
                </w:p>
              </w:txbxContent>
            </v:textbox>
            <w10:wrap type="square"/>
          </v:shape>
        </w:pict>
      </w:r>
      <w:r>
        <w:rPr>
          <w:rFonts w:ascii="Vrinda" w:hAnsi="Vrinda" w:cs="Vrinda"/>
        </w:rPr>
        <w:t xml:space="preserve">· </w:t>
      </w:r>
      <w:r>
        <w:t>产品可溯源</w:t>
      </w:r>
    </w:p>
    <w:p>
      <w:pPr>
        <w:pStyle w:val="4"/>
        <w:spacing w:before="7"/>
        <w:rPr>
          <w:sz w:val="22"/>
        </w:rPr>
      </w:pPr>
    </w:p>
    <w:p>
      <w:pPr>
        <w:pStyle w:val="2"/>
        <w:spacing w:before="62"/>
        <w:rPr>
          <w:rFonts w:ascii="方正兰亭中黑_GBK" w:hAnsi="微软雅黑 Light" w:eastAsia="方正兰亭中黑_GBK"/>
        </w:rPr>
      </w:pPr>
      <w:r>
        <w:rPr>
          <w:rFonts w:ascii="方正兰亭中黑_GBK" w:hAnsi="微软雅黑 Light" w:eastAsia="方正兰亭中黑_GBK"/>
        </w:rPr>
        <w:t>产品应用</w:t>
      </w:r>
    </w:p>
    <w:p>
      <w:pPr>
        <w:pStyle w:val="4"/>
        <w:tabs>
          <w:tab w:val="left" w:pos="2188"/>
        </w:tabs>
        <w:spacing w:before="1" w:line="343" w:lineRule="auto"/>
        <w:ind w:left="120" w:right="5855"/>
        <w:rPr>
          <w:rFonts w:hint="eastAsia"/>
          <w:lang w:val="en-US" w:eastAsia="zh-CN"/>
        </w:rPr>
      </w:pPr>
    </w:p>
    <w:p>
      <w:pPr>
        <w:pStyle w:val="4"/>
        <w:tabs>
          <w:tab w:val="left" w:pos="2188"/>
        </w:tabs>
        <w:spacing w:before="1" w:line="343" w:lineRule="auto"/>
        <w:ind w:left="120" w:right="5855"/>
        <w:rPr>
          <w:sz w:val="15"/>
        </w:rPr>
      </w:pPr>
      <w:r>
        <w:rPr>
          <w:rFonts w:hint="eastAsia"/>
          <w:lang w:val="en-US" w:eastAsia="zh-CN"/>
        </w:rPr>
        <w:t>化工行业</w:t>
      </w:r>
      <w:r>
        <w:tab/>
      </w:r>
      <w:r>
        <w:t xml:space="preserve">                                </w:t>
      </w:r>
    </w:p>
    <w:p>
      <w:pPr>
        <w:pStyle w:val="2"/>
        <w:spacing w:before="62"/>
        <w:rPr>
          <w:rFonts w:ascii="方正兰亭中黑_GBK" w:hAnsi="微软雅黑 Light" w:eastAsia="方正兰亭中黑_GBK"/>
        </w:rPr>
      </w:pPr>
      <w:r>
        <w:rPr>
          <w:rFonts w:ascii="方正兰亭中黑_GBK" w:hAnsi="微软雅黑 Light" w:eastAsia="方正兰亭中黑_GBK"/>
        </w:rPr>
        <w:t>技术参数</w:t>
      </w:r>
    </w:p>
    <w:p/>
    <w:p>
      <w:pPr>
        <w:spacing w:line="345" w:lineRule="auto"/>
        <w:ind w:firstLine="180" w:firstLineChars="100"/>
        <w:rPr>
          <w:sz w:val="18"/>
          <w:szCs w:val="18"/>
        </w:rPr>
      </w:pPr>
      <w:r>
        <w:rPr>
          <w:rFonts w:hint="eastAsia"/>
          <w:sz w:val="18"/>
          <w:szCs w:val="18"/>
        </w:rPr>
        <w:t>量程范围:</w:t>
      </w:r>
      <w:r>
        <w:rPr>
          <w:sz w:val="18"/>
          <w:szCs w:val="18"/>
        </w:rPr>
        <w:t xml:space="preserve"> -</w:t>
      </w:r>
      <w:r>
        <w:rPr>
          <w:rFonts w:hint="eastAsia"/>
          <w:sz w:val="18"/>
          <w:szCs w:val="18"/>
          <w:lang w:val="en-US" w:eastAsia="zh-CN"/>
        </w:rPr>
        <w:t>0.1MP</w:t>
      </w:r>
      <w:r>
        <w:rPr>
          <w:sz w:val="18"/>
          <w:szCs w:val="18"/>
        </w:rPr>
        <w:t>a～</w:t>
      </w:r>
      <w:r>
        <w:rPr>
          <w:rFonts w:hint="eastAsia"/>
          <w:sz w:val="18"/>
          <w:szCs w:val="18"/>
          <w:lang w:val="en-US" w:eastAsia="zh-CN"/>
        </w:rPr>
        <w:t>2</w:t>
      </w:r>
      <w:r>
        <w:rPr>
          <w:rFonts w:hint="eastAsia"/>
          <w:sz w:val="18"/>
          <w:szCs w:val="18"/>
        </w:rPr>
        <w:t>M</w:t>
      </w:r>
      <w:r>
        <w:rPr>
          <w:rFonts w:hint="eastAsia"/>
          <w:sz w:val="18"/>
          <w:szCs w:val="18"/>
          <w:lang w:val="en-US" w:eastAsia="zh-CN"/>
        </w:rPr>
        <w:t>P</w:t>
      </w:r>
      <w:r>
        <w:rPr>
          <w:rFonts w:hint="eastAsia"/>
          <w:sz w:val="18"/>
          <w:szCs w:val="18"/>
        </w:rPr>
        <w:t>a</w:t>
      </w:r>
    </w:p>
    <w:p>
      <w:pPr>
        <w:spacing w:line="345" w:lineRule="auto"/>
        <w:ind w:firstLine="180" w:firstLineChars="100"/>
        <w:rPr>
          <w:sz w:val="18"/>
          <w:szCs w:val="18"/>
        </w:rPr>
      </w:pPr>
      <w:r>
        <w:rPr>
          <w:rFonts w:hint="eastAsia"/>
          <w:sz w:val="18"/>
          <w:szCs w:val="18"/>
        </w:rPr>
        <w:t>压力方式:</w:t>
      </w:r>
      <w:r>
        <w:rPr>
          <w:sz w:val="18"/>
          <w:szCs w:val="18"/>
        </w:rPr>
        <w:t xml:space="preserve"> </w:t>
      </w:r>
      <w:r>
        <w:rPr>
          <w:rFonts w:hint="eastAsia"/>
          <w:sz w:val="18"/>
          <w:szCs w:val="18"/>
        </w:rPr>
        <w:t>表压、绝压、密封表压</w:t>
      </w:r>
    </w:p>
    <w:p>
      <w:pPr>
        <w:spacing w:line="345" w:lineRule="auto"/>
        <w:ind w:firstLine="180" w:firstLineChars="100"/>
        <w:rPr>
          <w:rFonts w:hint="eastAsia" w:eastAsia="宋体"/>
          <w:sz w:val="18"/>
          <w:szCs w:val="18"/>
          <w:lang w:eastAsia="zh-CN"/>
        </w:rPr>
      </w:pPr>
      <w:r>
        <w:rPr>
          <w:sz w:val="18"/>
          <w:szCs w:val="18"/>
        </w:rPr>
        <w:t>测量介质</w:t>
      </w:r>
      <w:r>
        <w:rPr>
          <w:rFonts w:hint="eastAsia"/>
          <w:sz w:val="18"/>
          <w:szCs w:val="18"/>
        </w:rPr>
        <w:t>:</w:t>
      </w:r>
      <w:r>
        <w:rPr>
          <w:rFonts w:hint="eastAsia"/>
          <w:sz w:val="18"/>
          <w:szCs w:val="18"/>
          <w:lang w:val="en-US" w:eastAsia="zh-CN"/>
        </w:rPr>
        <w:t xml:space="preserve"> 与陶瓷、氟橡胶、PP介质兼容的</w:t>
      </w:r>
      <w:r>
        <w:rPr>
          <w:sz w:val="18"/>
          <w:szCs w:val="18"/>
        </w:rPr>
        <w:t>各种</w:t>
      </w:r>
      <w:r>
        <w:rPr>
          <w:rFonts w:hint="eastAsia"/>
          <w:sz w:val="18"/>
          <w:szCs w:val="18"/>
          <w:lang w:val="en-US" w:eastAsia="zh-CN"/>
        </w:rPr>
        <w:t>酸、碱性</w:t>
      </w:r>
      <w:r>
        <w:rPr>
          <w:sz w:val="18"/>
          <w:szCs w:val="18"/>
        </w:rPr>
        <w:t>液体、气体</w:t>
      </w:r>
      <w:r>
        <w:rPr>
          <w:rFonts w:hint="eastAsia"/>
          <w:sz w:val="18"/>
          <w:szCs w:val="18"/>
        </w:rPr>
        <w:t>或蒸汽</w:t>
      </w:r>
    </w:p>
    <w:p>
      <w:pPr>
        <w:spacing w:line="345" w:lineRule="auto"/>
        <w:ind w:firstLine="180" w:firstLineChars="100"/>
        <w:rPr>
          <w:sz w:val="18"/>
          <w:szCs w:val="18"/>
        </w:rPr>
      </w:pPr>
      <w:r>
        <w:rPr>
          <w:rFonts w:hint="eastAsia"/>
          <w:sz w:val="18"/>
          <w:szCs w:val="18"/>
        </w:rPr>
        <w:t>供电电源:</w:t>
      </w:r>
      <w:r>
        <w:rPr>
          <w:sz w:val="18"/>
          <w:szCs w:val="18"/>
        </w:rPr>
        <w:t xml:space="preserve"> 12</w:t>
      </w:r>
      <w:r>
        <w:rPr>
          <w:rFonts w:hint="eastAsia"/>
          <w:sz w:val="18"/>
          <w:szCs w:val="18"/>
        </w:rPr>
        <w:t>V -</w:t>
      </w:r>
      <w:r>
        <w:rPr>
          <w:sz w:val="18"/>
          <w:szCs w:val="18"/>
        </w:rPr>
        <w:t>36</w:t>
      </w:r>
      <w:r>
        <w:rPr>
          <w:rFonts w:hint="eastAsia"/>
          <w:sz w:val="18"/>
          <w:szCs w:val="18"/>
        </w:rPr>
        <w:t>VDC</w:t>
      </w:r>
      <w:r>
        <w:rPr>
          <w:sz w:val="18"/>
          <w:szCs w:val="18"/>
        </w:rPr>
        <w:t xml:space="preserve">   5</w:t>
      </w:r>
      <w:r>
        <w:rPr>
          <w:rFonts w:hint="eastAsia"/>
          <w:sz w:val="18"/>
          <w:szCs w:val="18"/>
        </w:rPr>
        <w:t>DC</w:t>
      </w:r>
    </w:p>
    <w:p>
      <w:pPr>
        <w:spacing w:line="345" w:lineRule="auto"/>
        <w:ind w:firstLine="180" w:firstLineChars="100"/>
        <w:rPr>
          <w:sz w:val="18"/>
          <w:szCs w:val="18"/>
        </w:rPr>
      </w:pPr>
      <w:r>
        <w:rPr>
          <w:rFonts w:hint="eastAsia"/>
          <w:sz w:val="18"/>
          <w:szCs w:val="18"/>
        </w:rPr>
        <w:t>输出信号:</w:t>
      </w:r>
      <w:r>
        <w:rPr>
          <w:sz w:val="18"/>
          <w:szCs w:val="18"/>
        </w:rPr>
        <w:t xml:space="preserve"> 4～</w:t>
      </w:r>
      <w:r>
        <w:rPr>
          <w:rFonts w:hint="eastAsia"/>
          <w:sz w:val="18"/>
          <w:szCs w:val="18"/>
        </w:rPr>
        <w:t>2</w:t>
      </w:r>
      <w:r>
        <w:rPr>
          <w:sz w:val="18"/>
          <w:szCs w:val="18"/>
        </w:rPr>
        <w:t>0mA</w:t>
      </w:r>
      <w:r>
        <w:rPr>
          <w:rFonts w:hint="eastAsia"/>
          <w:sz w:val="18"/>
          <w:szCs w:val="18"/>
        </w:rPr>
        <w:t>，1</w:t>
      </w:r>
      <w:r>
        <w:rPr>
          <w:sz w:val="18"/>
          <w:szCs w:val="18"/>
        </w:rPr>
        <w:t>～</w:t>
      </w:r>
      <w:r>
        <w:rPr>
          <w:rFonts w:hint="eastAsia"/>
          <w:sz w:val="18"/>
          <w:szCs w:val="18"/>
        </w:rPr>
        <w:t>5V等</w:t>
      </w:r>
    </w:p>
    <w:p>
      <w:pPr>
        <w:spacing w:line="345" w:lineRule="auto"/>
        <w:ind w:firstLine="180" w:firstLineChars="100"/>
        <w:rPr>
          <w:sz w:val="18"/>
          <w:szCs w:val="18"/>
        </w:rPr>
      </w:pPr>
      <w:r>
        <w:rPr>
          <w:sz w:val="18"/>
          <w:szCs w:val="18"/>
        </w:rPr>
        <w:t>适应温度</w:t>
      </w:r>
      <w:r>
        <w:rPr>
          <w:rFonts w:hint="eastAsia"/>
          <w:sz w:val="18"/>
          <w:szCs w:val="18"/>
        </w:rPr>
        <w:t>:</w:t>
      </w:r>
      <w:r>
        <w:rPr>
          <w:sz w:val="18"/>
          <w:szCs w:val="18"/>
        </w:rPr>
        <w:t xml:space="preserve"> -</w:t>
      </w:r>
      <w:r>
        <w:rPr>
          <w:rFonts w:hint="eastAsia"/>
          <w:sz w:val="18"/>
          <w:szCs w:val="18"/>
          <w:lang w:val="en-US" w:eastAsia="zh-CN"/>
        </w:rPr>
        <w:t>40-125℃</w:t>
      </w:r>
      <w:r>
        <w:rPr>
          <w:sz w:val="18"/>
          <w:szCs w:val="18"/>
        </w:rPr>
        <w:t xml:space="preserve">（介质）  </w:t>
      </w:r>
    </w:p>
    <w:p>
      <w:pPr>
        <w:spacing w:line="345" w:lineRule="auto"/>
        <w:ind w:firstLine="180" w:firstLineChars="100"/>
        <w:rPr>
          <w:sz w:val="18"/>
          <w:szCs w:val="18"/>
        </w:rPr>
      </w:pPr>
      <w:r>
        <w:rPr>
          <w:rFonts w:hint="eastAsia"/>
          <w:sz w:val="18"/>
          <w:szCs w:val="18"/>
        </w:rPr>
        <w:t>综合精度:</w:t>
      </w:r>
      <w:r>
        <w:rPr>
          <w:sz w:val="18"/>
          <w:szCs w:val="18"/>
        </w:rPr>
        <w:t xml:space="preserve"> </w:t>
      </w:r>
      <w:r>
        <w:rPr>
          <w:rFonts w:hint="eastAsia"/>
          <w:sz w:val="18"/>
          <w:szCs w:val="18"/>
        </w:rPr>
        <w:t>±0</w:t>
      </w:r>
      <w:r>
        <w:rPr>
          <w:sz w:val="18"/>
          <w:szCs w:val="18"/>
        </w:rPr>
        <w:t>.3％</w:t>
      </w:r>
      <w:r>
        <w:rPr>
          <w:rFonts w:hint="eastAsia"/>
          <w:sz w:val="18"/>
          <w:szCs w:val="18"/>
        </w:rPr>
        <w:t>F</w:t>
      </w:r>
      <w:r>
        <w:rPr>
          <w:sz w:val="18"/>
          <w:szCs w:val="18"/>
        </w:rPr>
        <w:t>S（</w:t>
      </w:r>
      <w:r>
        <w:rPr>
          <w:rFonts w:hint="eastAsia"/>
          <w:sz w:val="18"/>
          <w:szCs w:val="18"/>
        </w:rPr>
        <w:t>典型</w:t>
      </w:r>
      <w:r>
        <w:rPr>
          <w:sz w:val="18"/>
          <w:szCs w:val="18"/>
        </w:rPr>
        <w:t>）</w:t>
      </w:r>
    </w:p>
    <w:p>
      <w:pPr>
        <w:spacing w:line="345" w:lineRule="auto"/>
        <w:ind w:firstLine="180" w:firstLineChars="100"/>
        <w:rPr>
          <w:sz w:val="18"/>
          <w:szCs w:val="18"/>
        </w:rPr>
      </w:pPr>
      <w:r>
        <w:rPr>
          <w:rFonts w:hint="eastAsia"/>
          <w:sz w:val="18"/>
          <w:szCs w:val="18"/>
        </w:rPr>
        <w:t>时间漂移:</w:t>
      </w:r>
      <w:r>
        <w:rPr>
          <w:sz w:val="18"/>
          <w:szCs w:val="18"/>
        </w:rPr>
        <w:t xml:space="preserve"> ≤±0.2％FS／</w:t>
      </w:r>
      <w:r>
        <w:rPr>
          <w:rFonts w:hint="eastAsia"/>
          <w:sz w:val="18"/>
          <w:szCs w:val="18"/>
        </w:rPr>
        <w:t>年</w:t>
      </w:r>
      <w:r>
        <w:rPr>
          <w:sz w:val="18"/>
          <w:szCs w:val="18"/>
        </w:rPr>
        <w:tab/>
      </w:r>
    </w:p>
    <w:p>
      <w:pPr>
        <w:spacing w:line="345" w:lineRule="auto"/>
        <w:ind w:firstLine="180" w:firstLineChars="100"/>
        <w:rPr>
          <w:sz w:val="18"/>
          <w:szCs w:val="18"/>
        </w:rPr>
      </w:pPr>
      <w:r>
        <w:rPr>
          <w:sz w:val="18"/>
          <w:szCs w:val="18"/>
        </w:rPr>
        <w:t>温度漂移</w:t>
      </w:r>
      <w:r>
        <w:rPr>
          <w:rFonts w:hint="eastAsia"/>
          <w:sz w:val="18"/>
          <w:szCs w:val="18"/>
        </w:rPr>
        <w:t>:</w:t>
      </w:r>
      <w:r>
        <w:rPr>
          <w:sz w:val="18"/>
          <w:szCs w:val="18"/>
        </w:rPr>
        <w:t xml:space="preserve"> ≤±0.05％FS／℃</w:t>
      </w:r>
    </w:p>
    <w:p>
      <w:pPr>
        <w:spacing w:line="345" w:lineRule="auto"/>
        <w:ind w:firstLine="180" w:firstLineChars="100"/>
        <w:rPr>
          <w:sz w:val="18"/>
          <w:szCs w:val="18"/>
        </w:rPr>
      </w:pPr>
      <w:r>
        <w:rPr>
          <w:sz w:val="18"/>
          <w:szCs w:val="18"/>
        </w:rPr>
        <w:t>补偿</w:t>
      </w:r>
      <w:r>
        <w:rPr>
          <w:rFonts w:hint="eastAsia"/>
          <w:sz w:val="18"/>
          <w:szCs w:val="18"/>
        </w:rPr>
        <w:t>温度:</w:t>
      </w:r>
      <w:r>
        <w:rPr>
          <w:sz w:val="18"/>
          <w:szCs w:val="18"/>
        </w:rPr>
        <w:t xml:space="preserve"> 0～70℃</w:t>
      </w:r>
    </w:p>
    <w:p>
      <w:pPr>
        <w:spacing w:line="345" w:lineRule="auto"/>
        <w:ind w:firstLine="180" w:firstLineChars="100"/>
        <w:rPr>
          <w:rFonts w:hint="eastAsia" w:eastAsia="宋体"/>
          <w:sz w:val="18"/>
          <w:szCs w:val="18"/>
          <w:lang w:eastAsia="zh-CN"/>
        </w:rPr>
      </w:pPr>
      <w:r>
        <w:rPr>
          <w:sz w:val="18"/>
          <w:szCs w:val="18"/>
        </w:rPr>
        <w:t>防护等级</w:t>
      </w:r>
      <w:r>
        <w:rPr>
          <w:rFonts w:hint="eastAsia"/>
          <w:sz w:val="18"/>
          <w:szCs w:val="18"/>
        </w:rPr>
        <w:t>:</w:t>
      </w:r>
      <w:r>
        <w:rPr>
          <w:sz w:val="18"/>
          <w:szCs w:val="18"/>
        </w:rPr>
        <w:t xml:space="preserve"> IP6</w:t>
      </w:r>
      <w:r>
        <w:rPr>
          <w:rFonts w:hint="eastAsia"/>
          <w:sz w:val="18"/>
          <w:szCs w:val="18"/>
          <w:lang w:val="en-US" w:eastAsia="zh-CN"/>
        </w:rPr>
        <w:t>5</w:t>
      </w:r>
    </w:p>
    <w:p>
      <w:pPr>
        <w:spacing w:line="345" w:lineRule="auto"/>
        <w:ind w:firstLine="180" w:firstLineChars="100"/>
        <w:rPr>
          <w:sz w:val="18"/>
          <w:szCs w:val="18"/>
        </w:rPr>
      </w:pPr>
      <w:r>
        <w:rPr>
          <w:rFonts w:hint="eastAsia"/>
          <w:sz w:val="18"/>
          <w:szCs w:val="18"/>
        </w:rPr>
        <w:t>过载能力:</w:t>
      </w:r>
      <w:r>
        <w:rPr>
          <w:sz w:val="18"/>
          <w:szCs w:val="18"/>
        </w:rPr>
        <w:t xml:space="preserve"> </w:t>
      </w:r>
      <w:r>
        <w:rPr>
          <w:rFonts w:hint="eastAsia"/>
          <w:sz w:val="18"/>
          <w:szCs w:val="18"/>
          <w:lang w:val="en-US" w:eastAsia="zh-CN"/>
        </w:rPr>
        <w:t>15</w:t>
      </w:r>
      <w:r>
        <w:rPr>
          <w:sz w:val="18"/>
          <w:szCs w:val="18"/>
        </w:rPr>
        <w:t>0％</w:t>
      </w:r>
      <w:r>
        <w:rPr>
          <w:rFonts w:hint="eastAsia"/>
          <w:sz w:val="18"/>
          <w:szCs w:val="18"/>
        </w:rPr>
        <w:t>F</w:t>
      </w:r>
      <w:r>
        <w:rPr>
          <w:sz w:val="18"/>
          <w:szCs w:val="18"/>
        </w:rPr>
        <w:t>S</w:t>
      </w:r>
    </w:p>
    <w:p>
      <w:pPr>
        <w:spacing w:line="345" w:lineRule="auto"/>
        <w:ind w:firstLine="180" w:firstLineChars="100"/>
        <w:rPr>
          <w:sz w:val="18"/>
          <w:szCs w:val="18"/>
        </w:rPr>
        <w:sectPr>
          <w:headerReference r:id="rId3" w:type="default"/>
          <w:footerReference r:id="rId4" w:type="default"/>
          <w:type w:val="continuous"/>
          <w:pgSz w:w="11910" w:h="16840"/>
          <w:pgMar w:top="1300" w:right="560" w:bottom="280" w:left="1680" w:header="720" w:footer="720" w:gutter="0"/>
          <w:cols w:space="720" w:num="1"/>
        </w:sectPr>
      </w:pPr>
      <w:r>
        <w:rPr>
          <w:sz w:val="18"/>
          <w:szCs w:val="18"/>
        </w:rPr>
        <w:t>稳定性</w:t>
      </w:r>
      <w:r>
        <w:rPr>
          <w:rFonts w:hint="eastAsia"/>
          <w:sz w:val="18"/>
          <w:szCs w:val="18"/>
        </w:rPr>
        <w:t>:</w:t>
      </w:r>
      <w:r>
        <w:rPr>
          <w:spacing w:val="87"/>
          <w:sz w:val="18"/>
          <w:szCs w:val="18"/>
        </w:rPr>
        <w:t xml:space="preserve"> </w:t>
      </w:r>
      <w:r>
        <w:rPr>
          <w:sz w:val="18"/>
          <w:szCs w:val="18"/>
        </w:rPr>
        <w:t>±0.1％FS／年（</w:t>
      </w:r>
      <w:r>
        <w:rPr>
          <w:rFonts w:hint="eastAsia"/>
          <w:sz w:val="18"/>
          <w:szCs w:val="18"/>
        </w:rPr>
        <w:t>典型</w:t>
      </w:r>
      <w:r>
        <w:rPr>
          <w:sz w:val="18"/>
          <w:szCs w:val="18"/>
        </w:rPr>
        <w:t>）</w:t>
      </w:r>
      <w:r>
        <w:rPr>
          <w:rFonts w:hint="eastAsia"/>
          <w:sz w:val="18"/>
          <w:szCs w:val="18"/>
        </w:rPr>
        <w:t xml:space="preserve"> </w:t>
      </w:r>
      <w:r>
        <w:rPr>
          <w:sz w:val="18"/>
          <w:szCs w:val="18"/>
        </w:rPr>
        <w:t xml:space="preserve"> ±0.2％FS／</w:t>
      </w:r>
      <w:r>
        <w:rPr>
          <w:spacing w:val="-12"/>
          <w:sz w:val="18"/>
          <w:szCs w:val="18"/>
        </w:rPr>
        <w:t>年</w:t>
      </w:r>
      <w:r>
        <w:rPr>
          <w:sz w:val="18"/>
          <w:szCs w:val="18"/>
        </w:rPr>
        <w:t>（</w:t>
      </w:r>
      <w:r>
        <w:rPr>
          <w:rFonts w:hint="eastAsia"/>
          <w:sz w:val="18"/>
          <w:szCs w:val="18"/>
        </w:rPr>
        <w:t>最大</w:t>
      </w:r>
      <w:r>
        <w:rPr>
          <w:sz w:val="18"/>
          <w:szCs w:val="18"/>
        </w:rPr>
        <w:t>）</w:t>
      </w:r>
    </w:p>
    <w:p>
      <w:pPr>
        <w:pStyle w:val="4"/>
        <w:rPr>
          <w:sz w:val="20"/>
        </w:rPr>
      </w:pPr>
    </w:p>
    <w:p>
      <w:pPr>
        <w:pStyle w:val="2"/>
        <w:spacing w:before="62"/>
        <w:rPr>
          <w:rFonts w:ascii="方正兰亭中黑_GBK" w:hAnsi="微软雅黑 Light" w:eastAsia="方正兰亭中黑_GBK"/>
        </w:rPr>
      </w:pPr>
      <w:r>
        <w:rPr>
          <w:rFonts w:hint="eastAsia" w:ascii="方正兰亭中黑_GBK" w:hAnsi="微软雅黑 Light" w:eastAsia="方正兰亭中黑_GBK"/>
        </w:rPr>
        <w:t>外形结构（单位:</w:t>
      </w:r>
      <w:r>
        <w:rPr>
          <w:rFonts w:ascii="方正兰亭中黑_GBK" w:hAnsi="微软雅黑 Light" w:eastAsia="方正兰亭中黑_GBK"/>
        </w:rPr>
        <w:t xml:space="preserve"> </w:t>
      </w:r>
      <w:r>
        <w:rPr>
          <w:rFonts w:hint="eastAsia" w:ascii="方正兰亭中黑_GBK" w:hAnsi="微软雅黑 Light" w:eastAsia="方正兰亭中黑_GBK"/>
        </w:rPr>
        <w:t>m</w:t>
      </w:r>
      <w:r>
        <w:rPr>
          <w:rFonts w:ascii="方正兰亭中黑_GBK" w:hAnsi="微软雅黑 Light" w:eastAsia="方正兰亭中黑_GBK"/>
        </w:rPr>
        <w:t>m</w:t>
      </w:r>
      <w:r>
        <w:rPr>
          <w:rFonts w:hint="eastAsia" w:ascii="方正兰亭中黑_GBK" w:hAnsi="微软雅黑 Light" w:eastAsia="方正兰亭中黑_GBK"/>
        </w:rPr>
        <w:t>）</w:t>
      </w:r>
    </w:p>
    <w:p/>
    <w:p>
      <w:pPr>
        <w:jc w:val="center"/>
        <w:rPr>
          <w:rFonts w:hint="eastAsia" w:eastAsia="宋体"/>
          <w:sz w:val="21"/>
          <w:szCs w:val="21"/>
          <w:lang w:eastAsia="zh-CN"/>
        </w:rPr>
      </w:pPr>
      <w:r>
        <w:rPr>
          <w:sz w:val="21"/>
          <w:szCs w:val="21"/>
        </w:rPr>
        <w:drawing>
          <wp:inline distT="0" distB="0" distL="0" distR="0">
            <wp:extent cx="4747895" cy="1699895"/>
            <wp:effectExtent l="0" t="0" r="14605"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806348" cy="1720743"/>
                    </a:xfrm>
                    <a:prstGeom prst="rect">
                      <a:avLst/>
                    </a:prstGeom>
                  </pic:spPr>
                </pic:pic>
              </a:graphicData>
            </a:graphic>
          </wp:inline>
        </w:drawing>
      </w:r>
    </w:p>
    <w:p>
      <w:pPr>
        <w:jc w:val="center"/>
      </w:pPr>
    </w:p>
    <w:p>
      <w:pPr>
        <w:pStyle w:val="2"/>
        <w:spacing w:before="62" w:line="360" w:lineRule="auto"/>
        <w:rPr>
          <w:rFonts w:ascii="方正兰亭中黑_GBK" w:hAnsi="微软雅黑 Light" w:eastAsia="方正兰亭中黑_GBK"/>
        </w:rPr>
      </w:pPr>
      <w:r>
        <w:rPr>
          <w:rFonts w:hint="eastAsia" w:ascii="方正兰亭中黑_GBK" w:hAnsi="微软雅黑 Light" w:eastAsia="方正兰亭中黑_GBK"/>
        </w:rPr>
        <w:t>产品选型</w:t>
      </w:r>
    </w:p>
    <w:p>
      <w:pPr>
        <w:pStyle w:val="2"/>
        <w:spacing w:before="0" w:line="360" w:lineRule="auto"/>
        <w:rPr>
          <w:rFonts w:hint="default" w:eastAsia="宋体"/>
          <w:spacing w:val="-4"/>
          <w:sz w:val="21"/>
          <w:szCs w:val="21"/>
          <w:lang w:val="en-US" w:eastAsia="zh-CN"/>
        </w:rPr>
      </w:pPr>
      <w:r>
        <w:rPr>
          <w:rFonts w:hint="eastAsia"/>
          <w:sz w:val="21"/>
          <w:szCs w:val="21"/>
        </w:rPr>
        <w:t>产品型号:</w:t>
      </w:r>
      <w:r>
        <w:rPr>
          <w:sz w:val="21"/>
          <w:szCs w:val="21"/>
        </w:rPr>
        <w:t xml:space="preserve">  </w:t>
      </w:r>
      <w:r>
        <w:rPr>
          <w:rFonts w:hint="eastAsia"/>
          <w:sz w:val="21"/>
          <w:szCs w:val="21"/>
        </w:rPr>
        <w:t>YM-</w:t>
      </w:r>
      <w:r>
        <w:rPr>
          <w:rFonts w:hint="eastAsia"/>
          <w:sz w:val="21"/>
          <w:szCs w:val="21"/>
          <w:lang w:val="en-US" w:eastAsia="zh-CN"/>
        </w:rPr>
        <w:t>1506</w:t>
      </w:r>
    </w:p>
    <w:p>
      <w:pPr>
        <w:tabs>
          <w:tab w:val="left" w:pos="1274"/>
          <w:tab w:val="left" w:pos="1730"/>
        </w:tabs>
        <w:spacing w:line="360" w:lineRule="auto"/>
        <w:ind w:left="119" w:right="6500"/>
        <w:rPr>
          <w:rFonts w:hint="eastAsia"/>
          <w:sz w:val="21"/>
          <w:szCs w:val="21"/>
          <w:lang w:val="en-US" w:eastAsia="zh-CN"/>
        </w:rPr>
      </w:pPr>
      <w:r>
        <w:rPr>
          <w:sz w:val="21"/>
          <w:szCs w:val="21"/>
        </w:rPr>
        <w:t>传感器</w:t>
      </w:r>
      <w:r>
        <w:rPr>
          <w:rFonts w:hint="eastAsia"/>
          <w:sz w:val="21"/>
          <w:szCs w:val="21"/>
        </w:rPr>
        <w:t>:</w:t>
      </w:r>
      <w:r>
        <w:rPr>
          <w:sz w:val="21"/>
          <w:szCs w:val="21"/>
        </w:rPr>
        <w:tab/>
      </w:r>
      <w:r>
        <w:rPr>
          <w:sz w:val="21"/>
          <w:szCs w:val="21"/>
        </w:rPr>
        <w:t>C1</w:t>
      </w:r>
      <w:r>
        <w:rPr>
          <w:rFonts w:hint="eastAsia"/>
          <w:sz w:val="21"/>
          <w:szCs w:val="21"/>
          <w:lang w:val="en-US" w:eastAsia="zh-CN"/>
        </w:rPr>
        <w:t xml:space="preserve"> 进口陶瓷芯体</w:t>
      </w:r>
    </w:p>
    <w:p>
      <w:pPr>
        <w:tabs>
          <w:tab w:val="left" w:pos="1274"/>
          <w:tab w:val="left" w:pos="1730"/>
        </w:tabs>
        <w:spacing w:line="360" w:lineRule="auto"/>
        <w:ind w:left="119" w:right="6500"/>
        <w:rPr>
          <w:sz w:val="21"/>
          <w:szCs w:val="21"/>
        </w:rPr>
      </w:pPr>
      <w:r>
        <w:rPr>
          <w:sz w:val="21"/>
          <w:szCs w:val="21"/>
        </w:rPr>
        <w:t>量程范围</w:t>
      </w:r>
      <w:r>
        <w:rPr>
          <w:rFonts w:hint="eastAsia"/>
          <w:sz w:val="21"/>
          <w:szCs w:val="21"/>
        </w:rPr>
        <w:t>:</w:t>
      </w:r>
      <w:r>
        <w:rPr>
          <w:sz w:val="21"/>
          <w:szCs w:val="21"/>
        </w:rPr>
        <w:tab/>
      </w:r>
      <w:r>
        <w:rPr>
          <w:sz w:val="21"/>
          <w:szCs w:val="21"/>
        </w:rPr>
        <w:t>根据客户</w:t>
      </w:r>
      <w:r>
        <w:rPr>
          <w:rFonts w:hint="eastAsia"/>
          <w:sz w:val="21"/>
          <w:szCs w:val="21"/>
        </w:rPr>
        <w:t>需求</w:t>
      </w:r>
    </w:p>
    <w:p>
      <w:pPr>
        <w:tabs>
          <w:tab w:val="left" w:pos="1274"/>
          <w:tab w:val="left" w:pos="1718"/>
        </w:tabs>
        <w:spacing w:before="57" w:line="360" w:lineRule="auto"/>
        <w:ind w:left="1274" w:right="6973" w:hanging="1155"/>
        <w:rPr>
          <w:rFonts w:hint="eastAsia"/>
          <w:sz w:val="21"/>
          <w:szCs w:val="21"/>
          <w:lang w:val="en-US" w:eastAsia="zh-CN"/>
        </w:rPr>
      </w:pPr>
      <w:r>
        <w:rPr>
          <w:sz w:val="21"/>
          <w:szCs w:val="21"/>
        </w:rPr>
        <w:t>螺纹</w:t>
      </w:r>
      <w:r>
        <w:rPr>
          <w:rFonts w:hint="eastAsia"/>
          <w:sz w:val="21"/>
          <w:szCs w:val="21"/>
        </w:rPr>
        <w:t>类型:</w:t>
      </w:r>
      <w:r>
        <w:rPr>
          <w:sz w:val="21"/>
          <w:szCs w:val="21"/>
        </w:rPr>
        <w:tab/>
      </w:r>
      <w:r>
        <w:rPr>
          <w:rFonts w:hint="eastAsia"/>
          <w:sz w:val="21"/>
          <w:szCs w:val="21"/>
          <w:lang w:val="en-US" w:eastAsia="zh-CN"/>
        </w:rPr>
        <w:t>L</w:t>
      </w:r>
      <w:r>
        <w:rPr>
          <w:rFonts w:hint="eastAsia"/>
          <w:sz w:val="21"/>
          <w:szCs w:val="21"/>
        </w:rPr>
        <w:t>1</w:t>
      </w:r>
      <w:r>
        <w:rPr>
          <w:rFonts w:hint="eastAsia"/>
          <w:sz w:val="21"/>
          <w:szCs w:val="21"/>
          <w:lang w:val="en-US" w:eastAsia="zh-CN"/>
        </w:rPr>
        <w:t xml:space="preserve">  M20*1.5</w:t>
      </w:r>
    </w:p>
    <w:p>
      <w:pPr>
        <w:tabs>
          <w:tab w:val="left" w:pos="1271"/>
          <w:tab w:val="left" w:pos="1730"/>
        </w:tabs>
        <w:spacing w:before="42" w:line="360" w:lineRule="auto"/>
        <w:ind w:left="119" w:right="7095" w:firstLine="1154"/>
        <w:rPr>
          <w:rFonts w:hint="default"/>
          <w:sz w:val="21"/>
          <w:szCs w:val="21"/>
          <w:lang w:val="en-US" w:eastAsia="zh-CN"/>
        </w:rPr>
      </w:pPr>
      <w:r>
        <w:rPr>
          <w:rFonts w:hint="eastAsia"/>
          <w:sz w:val="21"/>
          <w:szCs w:val="21"/>
          <w:lang w:val="en-US" w:eastAsia="zh-CN"/>
        </w:rPr>
        <w:t>L2  G1/2</w:t>
      </w:r>
    </w:p>
    <w:p>
      <w:pPr>
        <w:tabs>
          <w:tab w:val="left" w:pos="1274"/>
          <w:tab w:val="left" w:pos="1823"/>
        </w:tabs>
        <w:spacing w:before="43" w:after="24" w:line="360" w:lineRule="auto"/>
        <w:ind w:left="119" w:right="6406"/>
        <w:rPr>
          <w:sz w:val="21"/>
          <w:szCs w:val="21"/>
          <w:lang w:val="en-US"/>
        </w:rPr>
      </w:pPr>
      <w:r>
        <w:rPr>
          <w:sz w:val="21"/>
          <w:szCs w:val="21"/>
        </w:rPr>
        <w:t>输出信号</w:t>
      </w:r>
      <w:r>
        <w:rPr>
          <w:rFonts w:hint="eastAsia"/>
          <w:sz w:val="21"/>
          <w:szCs w:val="21"/>
        </w:rPr>
        <w:t>:</w:t>
      </w:r>
      <w:r>
        <w:rPr>
          <w:sz w:val="21"/>
          <w:szCs w:val="21"/>
        </w:rPr>
        <w:tab/>
      </w:r>
      <w:r>
        <w:rPr>
          <w:sz w:val="21"/>
          <w:szCs w:val="21"/>
        </w:rPr>
        <w:t>S1   4-20mA</w:t>
      </w:r>
    </w:p>
    <w:p>
      <w:pPr>
        <w:tabs>
          <w:tab w:val="left" w:pos="1274"/>
          <w:tab w:val="left" w:pos="1823"/>
        </w:tabs>
        <w:spacing w:before="43" w:after="24" w:line="360" w:lineRule="auto"/>
        <w:ind w:left="119" w:right="6406"/>
        <w:rPr>
          <w:sz w:val="21"/>
          <w:szCs w:val="21"/>
          <w:lang w:val="en-US"/>
        </w:rPr>
      </w:pPr>
      <w:r>
        <w:rPr>
          <w:rFonts w:hint="eastAsia"/>
          <w:sz w:val="21"/>
          <w:szCs w:val="21"/>
          <w:lang w:val="en-US"/>
        </w:rPr>
        <w:t xml:space="preserve">           S3   1-10V</w:t>
      </w:r>
    </w:p>
    <w:p>
      <w:pPr>
        <w:tabs>
          <w:tab w:val="left" w:pos="1274"/>
          <w:tab w:val="left" w:pos="1823"/>
        </w:tabs>
        <w:spacing w:before="43" w:after="24" w:line="360" w:lineRule="auto"/>
        <w:ind w:left="119" w:right="6406"/>
        <w:rPr>
          <w:sz w:val="21"/>
          <w:szCs w:val="21"/>
          <w:lang w:val="en-US"/>
        </w:rPr>
      </w:pPr>
      <w:r>
        <w:rPr>
          <w:rFonts w:hint="eastAsia"/>
          <w:sz w:val="21"/>
          <w:szCs w:val="21"/>
          <w:lang w:val="en-US"/>
        </w:rPr>
        <w:t xml:space="preserve">           S4   0-5V</w:t>
      </w:r>
    </w:p>
    <w:p>
      <w:pPr>
        <w:tabs>
          <w:tab w:val="left" w:pos="1274"/>
          <w:tab w:val="left" w:pos="1823"/>
        </w:tabs>
        <w:spacing w:before="43" w:after="24" w:line="360" w:lineRule="auto"/>
        <w:ind w:left="119" w:right="6406"/>
        <w:rPr>
          <w:rFonts w:hint="eastAsia" w:eastAsia="宋体"/>
          <w:sz w:val="21"/>
          <w:szCs w:val="21"/>
          <w:lang w:val="en-US" w:eastAsia="zh-CN"/>
        </w:rPr>
      </w:pPr>
      <w:r>
        <w:rPr>
          <w:rFonts w:hint="eastAsia"/>
          <w:sz w:val="21"/>
          <w:szCs w:val="21"/>
          <w:lang w:val="en-US"/>
        </w:rPr>
        <w:t xml:space="preserve">           S5   0-10</w:t>
      </w:r>
      <w:r>
        <w:rPr>
          <w:rFonts w:hint="eastAsia"/>
          <w:sz w:val="21"/>
          <w:szCs w:val="21"/>
          <w:lang w:val="en-US" w:eastAsia="zh-CN"/>
        </w:rPr>
        <w:t>V</w:t>
      </w:r>
    </w:p>
    <w:p>
      <w:pPr>
        <w:tabs>
          <w:tab w:val="left" w:pos="1274"/>
          <w:tab w:val="left" w:pos="1823"/>
        </w:tabs>
        <w:spacing w:before="43" w:after="24" w:line="360" w:lineRule="auto"/>
        <w:ind w:left="119" w:right="6406"/>
        <w:rPr>
          <w:sz w:val="21"/>
          <w:szCs w:val="21"/>
          <w:lang w:val="en-US"/>
        </w:rPr>
      </w:pPr>
      <w:r>
        <w:rPr>
          <w:rFonts w:hint="eastAsia"/>
          <w:sz w:val="21"/>
          <w:szCs w:val="21"/>
          <w:lang w:val="en-US"/>
        </w:rPr>
        <w:t xml:space="preserve">           S9   RS485 </w:t>
      </w:r>
    </w:p>
    <w:p>
      <w:pPr>
        <w:tabs>
          <w:tab w:val="left" w:pos="1274"/>
          <w:tab w:val="left" w:pos="1823"/>
        </w:tabs>
        <w:spacing w:before="43" w:after="24" w:line="360" w:lineRule="auto"/>
        <w:ind w:left="119" w:right="6406"/>
        <w:rPr>
          <w:sz w:val="21"/>
          <w:szCs w:val="21"/>
          <w:lang w:val="en-US"/>
        </w:rPr>
      </w:pPr>
      <w:r>
        <w:rPr>
          <w:rFonts w:hint="eastAsia"/>
          <w:sz w:val="21"/>
          <w:szCs w:val="21"/>
          <w:lang w:val="en-US"/>
        </w:rPr>
        <w:t xml:space="preserve">           SX   用户指定</w:t>
      </w:r>
    </w:p>
    <w:p>
      <w:pPr>
        <w:tabs>
          <w:tab w:val="left" w:pos="1262"/>
          <w:tab w:val="left" w:pos="1730"/>
        </w:tabs>
        <w:spacing w:before="43" w:line="360" w:lineRule="auto"/>
        <w:ind w:left="119"/>
        <w:rPr>
          <w:sz w:val="21"/>
          <w:szCs w:val="21"/>
          <w:lang w:val="en-US"/>
        </w:rPr>
      </w:pPr>
      <w:r>
        <w:rPr>
          <w:sz w:val="21"/>
          <w:szCs w:val="21"/>
        </w:rPr>
        <w:t>精度</w:t>
      </w:r>
      <w:r>
        <w:rPr>
          <w:rFonts w:hint="eastAsia"/>
          <w:sz w:val="21"/>
          <w:szCs w:val="21"/>
          <w:lang w:val="en-US"/>
        </w:rPr>
        <w:t>:</w:t>
      </w:r>
      <w:r>
        <w:rPr>
          <w:sz w:val="21"/>
          <w:szCs w:val="21"/>
          <w:lang w:val="en-US"/>
        </w:rPr>
        <w:tab/>
      </w:r>
      <w:r>
        <w:rPr>
          <w:sz w:val="21"/>
          <w:szCs w:val="21"/>
          <w:lang w:val="en-US"/>
        </w:rPr>
        <w:t>A1</w:t>
      </w:r>
      <w:r>
        <w:rPr>
          <w:sz w:val="21"/>
          <w:szCs w:val="21"/>
          <w:lang w:val="en-US"/>
        </w:rPr>
        <w:tab/>
      </w:r>
      <w:r>
        <w:rPr>
          <w:sz w:val="21"/>
          <w:szCs w:val="21"/>
          <w:lang w:val="en-US"/>
        </w:rPr>
        <w:t>0.5%</w:t>
      </w:r>
    </w:p>
    <w:p>
      <w:pPr>
        <w:tabs>
          <w:tab w:val="left" w:pos="1262"/>
          <w:tab w:val="left" w:pos="1730"/>
        </w:tabs>
        <w:spacing w:before="43" w:line="360" w:lineRule="auto"/>
        <w:ind w:left="119"/>
        <w:rPr>
          <w:rFonts w:hint="default" w:eastAsia="宋体"/>
          <w:sz w:val="21"/>
          <w:szCs w:val="21"/>
          <w:lang w:val="en-US" w:eastAsia="zh-CN"/>
        </w:rPr>
      </w:pPr>
      <w:r>
        <w:rPr>
          <w:rFonts w:hint="eastAsia"/>
          <w:sz w:val="21"/>
          <w:szCs w:val="21"/>
          <w:lang w:val="en-US" w:eastAsia="zh-CN"/>
        </w:rPr>
        <w:t>电气连接： J3  直接引线</w:t>
      </w:r>
    </w:p>
    <w:p>
      <w:pPr>
        <w:tabs>
          <w:tab w:val="left" w:pos="1274"/>
          <w:tab w:val="left" w:pos="1730"/>
        </w:tabs>
        <w:spacing w:line="360" w:lineRule="auto"/>
        <w:ind w:left="119" w:right="6500"/>
        <w:rPr>
          <w:sz w:val="21"/>
          <w:szCs w:val="21"/>
        </w:rPr>
      </w:pPr>
      <w:r>
        <w:rPr>
          <w:sz w:val="21"/>
          <w:szCs w:val="21"/>
        </w:rPr>
        <w:t>供电电源</w:t>
      </w:r>
      <w:r>
        <w:rPr>
          <w:rFonts w:hint="eastAsia"/>
          <w:sz w:val="21"/>
          <w:szCs w:val="21"/>
        </w:rPr>
        <w:t>:</w:t>
      </w:r>
      <w:r>
        <w:rPr>
          <w:sz w:val="21"/>
          <w:szCs w:val="21"/>
        </w:rPr>
        <w:tab/>
      </w:r>
      <w:r>
        <w:rPr>
          <w:sz w:val="21"/>
          <w:szCs w:val="21"/>
        </w:rPr>
        <w:t>V1</w:t>
      </w:r>
      <w:r>
        <w:rPr>
          <w:sz w:val="21"/>
          <w:szCs w:val="21"/>
        </w:rPr>
        <w:tab/>
      </w:r>
      <w:r>
        <w:rPr>
          <w:sz w:val="21"/>
          <w:szCs w:val="21"/>
        </w:rPr>
        <w:t>12-36V</w:t>
      </w:r>
    </w:p>
    <w:p>
      <w:pPr>
        <w:tabs>
          <w:tab w:val="left" w:pos="1740"/>
        </w:tabs>
        <w:spacing w:before="14" w:line="360" w:lineRule="auto"/>
        <w:ind w:left="1271"/>
        <w:rPr>
          <w:sz w:val="21"/>
          <w:szCs w:val="21"/>
          <w:lang w:val="en-US"/>
        </w:rPr>
      </w:pPr>
      <w:r>
        <w:rPr>
          <w:sz w:val="21"/>
          <w:szCs w:val="21"/>
        </w:rPr>
        <w:t>V2</w:t>
      </w:r>
      <w:r>
        <w:rPr>
          <w:sz w:val="21"/>
          <w:szCs w:val="21"/>
        </w:rPr>
        <w:tab/>
      </w:r>
      <w:r>
        <w:rPr>
          <w:sz w:val="21"/>
          <w:szCs w:val="21"/>
        </w:rPr>
        <w:t>5V</w:t>
      </w:r>
    </w:p>
    <w:p>
      <w:pPr>
        <w:tabs>
          <w:tab w:val="left" w:pos="1274"/>
        </w:tabs>
        <w:spacing w:line="360" w:lineRule="auto"/>
        <w:ind w:left="119"/>
        <w:rPr>
          <w:sz w:val="21"/>
          <w:szCs w:val="21"/>
        </w:rPr>
      </w:pPr>
      <w:r>
        <w:rPr>
          <w:sz w:val="21"/>
          <w:szCs w:val="21"/>
        </w:rPr>
        <w:t>附加功能</w:t>
      </w:r>
      <w:r>
        <w:rPr>
          <w:rFonts w:hint="eastAsia"/>
          <w:sz w:val="21"/>
          <w:szCs w:val="21"/>
          <w:lang w:val="en-US"/>
        </w:rPr>
        <w:t>:</w:t>
      </w:r>
      <w:r>
        <w:rPr>
          <w:rFonts w:hint="eastAsia"/>
          <w:sz w:val="21"/>
          <w:szCs w:val="21"/>
          <w:lang w:val="en-US" w:eastAsia="zh-CN"/>
        </w:rPr>
        <w:t xml:space="preserve">  </w:t>
      </w:r>
      <w:r>
        <w:rPr>
          <w:sz w:val="21"/>
          <w:szCs w:val="21"/>
        </w:rPr>
        <w:t>F</w:t>
      </w:r>
      <w:bookmarkStart w:id="1" w:name="_Hlk15645018"/>
      <w:r>
        <w:rPr>
          <w:rFonts w:hint="eastAsia"/>
          <w:sz w:val="21"/>
          <w:szCs w:val="21"/>
          <w:lang w:val="en-US" w:eastAsia="zh-CN"/>
        </w:rPr>
        <w:t xml:space="preserve">1  </w:t>
      </w:r>
      <w:r>
        <w:rPr>
          <w:rFonts w:hint="eastAsia"/>
          <w:sz w:val="21"/>
          <w:szCs w:val="21"/>
        </w:rPr>
        <w:t>灌胶工艺</w:t>
      </w:r>
    </w:p>
    <w:bookmarkEnd w:id="1"/>
    <w:p>
      <w:pPr>
        <w:tabs>
          <w:tab w:val="left" w:pos="1706"/>
        </w:tabs>
        <w:spacing w:before="43" w:line="360" w:lineRule="auto"/>
        <w:ind w:left="1274"/>
        <w:rPr>
          <w:sz w:val="21"/>
          <w:szCs w:val="21"/>
        </w:rPr>
      </w:pPr>
      <w:r>
        <w:rPr>
          <w:rFonts w:hint="eastAsia"/>
          <w:sz w:val="21"/>
          <w:szCs w:val="21"/>
        </w:rPr>
        <w:t>F</w:t>
      </w:r>
      <w:r>
        <w:rPr>
          <w:rFonts w:hint="eastAsia"/>
          <w:sz w:val="21"/>
          <w:szCs w:val="21"/>
          <w:lang w:val="en-US" w:eastAsia="zh-CN"/>
        </w:rPr>
        <w:t>2</w:t>
      </w:r>
      <w:r>
        <w:rPr>
          <w:sz w:val="21"/>
          <w:szCs w:val="21"/>
        </w:rPr>
        <w:t xml:space="preserve">  </w:t>
      </w:r>
      <w:r>
        <w:rPr>
          <w:rFonts w:hint="eastAsia"/>
          <w:sz w:val="21"/>
          <w:szCs w:val="21"/>
        </w:rPr>
        <w:t>抗变频器干扰</w:t>
      </w:r>
    </w:p>
    <w:p>
      <w:pPr>
        <w:tabs>
          <w:tab w:val="left" w:pos="1706"/>
        </w:tabs>
        <w:spacing w:before="43" w:line="360" w:lineRule="auto"/>
        <w:ind w:left="1274"/>
        <w:rPr>
          <w:rFonts w:hint="eastAsia"/>
          <w:sz w:val="21"/>
          <w:szCs w:val="21"/>
        </w:rPr>
      </w:pPr>
      <w:r>
        <w:rPr>
          <w:sz w:val="21"/>
          <w:szCs w:val="21"/>
        </w:rPr>
        <w:t>F</w:t>
      </w:r>
      <w:r>
        <w:rPr>
          <w:rFonts w:hint="eastAsia"/>
          <w:sz w:val="21"/>
          <w:szCs w:val="21"/>
          <w:lang w:val="en-US" w:eastAsia="zh-CN"/>
        </w:rPr>
        <w:t>3</w:t>
      </w:r>
      <w:r>
        <w:rPr>
          <w:sz w:val="21"/>
          <w:szCs w:val="21"/>
        </w:rPr>
        <w:tab/>
      </w:r>
      <w:r>
        <w:rPr>
          <w:rFonts w:hint="eastAsia"/>
          <w:sz w:val="21"/>
          <w:szCs w:val="21"/>
        </w:rPr>
        <w:t>用户指定</w:t>
      </w:r>
    </w:p>
    <w:p>
      <w:pPr>
        <w:tabs>
          <w:tab w:val="left" w:pos="1706"/>
        </w:tabs>
        <w:spacing w:before="43" w:line="360" w:lineRule="auto"/>
        <w:ind w:left="1274"/>
        <w:rPr>
          <w:rFonts w:hint="eastAsia"/>
          <w:sz w:val="21"/>
          <w:szCs w:val="21"/>
          <w:lang w:val="en-US" w:eastAsia="zh-CN"/>
        </w:rPr>
      </w:pPr>
      <w:r>
        <w:rPr>
          <w:rFonts w:hint="eastAsia"/>
          <w:sz w:val="21"/>
          <w:szCs w:val="21"/>
          <w:lang w:val="en-US" w:eastAsia="zh-CN"/>
        </w:rPr>
        <w:t>N   无附加功能</w:t>
      </w:r>
    </w:p>
    <w:p>
      <w:pPr>
        <w:tabs>
          <w:tab w:val="left" w:pos="1706"/>
        </w:tabs>
        <w:spacing w:before="43" w:line="360" w:lineRule="auto"/>
        <w:rPr>
          <w:rFonts w:hint="default"/>
          <w:sz w:val="21"/>
          <w:szCs w:val="21"/>
          <w:lang w:val="en-US" w:eastAsia="zh-CN"/>
        </w:rPr>
      </w:pPr>
      <w:r>
        <w:rPr>
          <w:rFonts w:hint="eastAsia"/>
          <w:sz w:val="21"/>
          <w:szCs w:val="21"/>
          <w:lang w:val="en-US" w:eastAsia="zh-CN"/>
        </w:rPr>
        <w:t>选型举例：YM-1506 （0-1.6MPa）L1S1A1J3V1N</w:t>
      </w:r>
      <w:bookmarkStart w:id="2" w:name="_GoBack"/>
      <w:bookmarkEnd w:id="2"/>
    </w:p>
    <w:sectPr>
      <w:pgSz w:w="11910" w:h="16840"/>
      <w:pgMar w:top="1200" w:right="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中黑_GBK">
    <w:altName w:val="黑体"/>
    <w:panose1 w:val="02000000000000000000"/>
    <w:charset w:val="86"/>
    <w:family w:val="auto"/>
    <w:pitch w:val="default"/>
    <w:sig w:usb0="00000000" w:usb1="00000000" w:usb2="00082016" w:usb3="00000000" w:csb0="00040000" w:csb1="00000000"/>
  </w:font>
  <w:font w:name="微软雅黑 Light">
    <w:panose1 w:val="020B0502040204020203"/>
    <w:charset w:val="86"/>
    <w:family w:val="swiss"/>
    <w:pitch w:val="default"/>
    <w:sig w:usb0="80000287" w:usb1="2ACF0010" w:usb2="00000016" w:usb3="00000000" w:csb0="0004001F" w:csb1="00000000"/>
  </w:font>
  <w:font w:name="Vrinda">
    <w:altName w:val="Segoe Print"/>
    <w:panose1 w:val="000004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2525884"/>
      <w:docPartObj>
        <w:docPartGallery w:val="autotext"/>
      </w:docPartObj>
    </w:sdtPr>
    <w:sdtContent>
      <w:p>
        <w:pPr>
          <w:pStyle w:val="6"/>
          <w:jc w:val="center"/>
        </w:pPr>
        <w:r>
          <w:fldChar w:fldCharType="begin"/>
        </w:r>
        <w:r>
          <w:instrText xml:space="preserve">PAGE   \* MERGEFORMAT</w:instrText>
        </w:r>
        <w:r>
          <w:fldChar w:fldCharType="separate"/>
        </w:r>
        <w:r>
          <w:t>2</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hint="eastAsia" w:eastAsia="宋体"/>
        <w:lang w:eastAsia="zh-CN"/>
      </w:rPr>
    </w:pPr>
    <w:r>
      <w:rPr>
        <w:rFonts w:hint="eastAsia"/>
      </w:rPr>
      <w:t>深圳市云敏仪表有限公司</w:t>
    </w:r>
    <w:r>
      <w:ptab w:relativeTo="margin" w:alignment="center" w:leader="none"/>
    </w:r>
    <w:r>
      <w:t xml:space="preserve">                                                                            </w:t>
    </w:r>
    <w:r>
      <w:rPr>
        <w:rFonts w:hint="eastAsia"/>
        <w:lang w:val="en-US" w:eastAsia="zh-CN"/>
      </w:rPr>
      <w:t xml:space="preserve"> </w:t>
    </w:r>
    <w:r>
      <w:t xml:space="preserve"> </w:t>
    </w:r>
    <w:r>
      <w:rPr>
        <w:rFonts w:hint="eastAsia"/>
      </w:rPr>
      <w:t>YM-</w:t>
    </w:r>
    <w:r>
      <w:rPr>
        <w:rFonts w:hint="eastAsia"/>
        <w:lang w:val="en-US" w:eastAsia="zh-CN"/>
      </w:rPr>
      <w:t>1506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B02B9D"/>
    <w:rsid w:val="00007754"/>
    <w:rsid w:val="00096769"/>
    <w:rsid w:val="000B5B6E"/>
    <w:rsid w:val="000F0CE7"/>
    <w:rsid w:val="00143026"/>
    <w:rsid w:val="00150F2D"/>
    <w:rsid w:val="001719A4"/>
    <w:rsid w:val="00175ED6"/>
    <w:rsid w:val="001B6FBF"/>
    <w:rsid w:val="001B7D64"/>
    <w:rsid w:val="001C0EBF"/>
    <w:rsid w:val="001F76C3"/>
    <w:rsid w:val="00210E90"/>
    <w:rsid w:val="0021566F"/>
    <w:rsid w:val="002411F1"/>
    <w:rsid w:val="002830E9"/>
    <w:rsid w:val="0029138E"/>
    <w:rsid w:val="00322866"/>
    <w:rsid w:val="003408E0"/>
    <w:rsid w:val="0034095A"/>
    <w:rsid w:val="0034626C"/>
    <w:rsid w:val="003556BE"/>
    <w:rsid w:val="003648AE"/>
    <w:rsid w:val="0038219A"/>
    <w:rsid w:val="00397E93"/>
    <w:rsid w:val="003B4D6C"/>
    <w:rsid w:val="004441A3"/>
    <w:rsid w:val="00454110"/>
    <w:rsid w:val="00473D0F"/>
    <w:rsid w:val="004A4210"/>
    <w:rsid w:val="004D3136"/>
    <w:rsid w:val="00552290"/>
    <w:rsid w:val="00580FEE"/>
    <w:rsid w:val="00584A5C"/>
    <w:rsid w:val="005C08DD"/>
    <w:rsid w:val="005C48E9"/>
    <w:rsid w:val="00652DE9"/>
    <w:rsid w:val="006677C7"/>
    <w:rsid w:val="00673EDD"/>
    <w:rsid w:val="006E1223"/>
    <w:rsid w:val="006F1815"/>
    <w:rsid w:val="007016C0"/>
    <w:rsid w:val="007719A4"/>
    <w:rsid w:val="00774CAA"/>
    <w:rsid w:val="007819F9"/>
    <w:rsid w:val="007A35DC"/>
    <w:rsid w:val="007C3629"/>
    <w:rsid w:val="007D1F03"/>
    <w:rsid w:val="007E0EFB"/>
    <w:rsid w:val="0080345C"/>
    <w:rsid w:val="00804CC8"/>
    <w:rsid w:val="00850C6B"/>
    <w:rsid w:val="008510B5"/>
    <w:rsid w:val="008561EB"/>
    <w:rsid w:val="00875DD6"/>
    <w:rsid w:val="008E728A"/>
    <w:rsid w:val="00956A81"/>
    <w:rsid w:val="009A1BD0"/>
    <w:rsid w:val="00A0122B"/>
    <w:rsid w:val="00B02B9D"/>
    <w:rsid w:val="00B234EA"/>
    <w:rsid w:val="00B25BFF"/>
    <w:rsid w:val="00B32C58"/>
    <w:rsid w:val="00BB5520"/>
    <w:rsid w:val="00CD7984"/>
    <w:rsid w:val="00CF4903"/>
    <w:rsid w:val="00D238D9"/>
    <w:rsid w:val="00D62C4D"/>
    <w:rsid w:val="00DB4D5F"/>
    <w:rsid w:val="00DE6A87"/>
    <w:rsid w:val="00DF344E"/>
    <w:rsid w:val="00E12B34"/>
    <w:rsid w:val="00E57D93"/>
    <w:rsid w:val="00E653DC"/>
    <w:rsid w:val="00EC5F33"/>
    <w:rsid w:val="00F12CE1"/>
    <w:rsid w:val="00F544F3"/>
    <w:rsid w:val="00F55BFF"/>
    <w:rsid w:val="00F61F1C"/>
    <w:rsid w:val="00F83873"/>
    <w:rsid w:val="00F95B41"/>
    <w:rsid w:val="00FA3993"/>
    <w:rsid w:val="0DBB7570"/>
    <w:rsid w:val="0F323F98"/>
    <w:rsid w:val="100D0E5D"/>
    <w:rsid w:val="11E23BFC"/>
    <w:rsid w:val="12B96662"/>
    <w:rsid w:val="13D37A60"/>
    <w:rsid w:val="15B44181"/>
    <w:rsid w:val="172C1A4D"/>
    <w:rsid w:val="1E6C5433"/>
    <w:rsid w:val="294A525B"/>
    <w:rsid w:val="2A2E1745"/>
    <w:rsid w:val="2C3A592F"/>
    <w:rsid w:val="34295BAC"/>
    <w:rsid w:val="34630375"/>
    <w:rsid w:val="38586EF5"/>
    <w:rsid w:val="38E91EB7"/>
    <w:rsid w:val="3C226B17"/>
    <w:rsid w:val="40275799"/>
    <w:rsid w:val="404C2C56"/>
    <w:rsid w:val="45231E61"/>
    <w:rsid w:val="4A98331C"/>
    <w:rsid w:val="50FC153B"/>
    <w:rsid w:val="57610E43"/>
    <w:rsid w:val="5A061D13"/>
    <w:rsid w:val="5CBF3A29"/>
    <w:rsid w:val="5CFA561F"/>
    <w:rsid w:val="5D86037B"/>
    <w:rsid w:val="60F25566"/>
    <w:rsid w:val="61B10691"/>
    <w:rsid w:val="631C1D90"/>
    <w:rsid w:val="68CC6004"/>
    <w:rsid w:val="6C735762"/>
    <w:rsid w:val="6DAE0339"/>
    <w:rsid w:val="6DB77F46"/>
    <w:rsid w:val="6EFE40E1"/>
    <w:rsid w:val="6FAE2D96"/>
    <w:rsid w:val="70CF7FA1"/>
    <w:rsid w:val="71984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120"/>
      <w:outlineLvl w:val="0"/>
    </w:pPr>
    <w:rPr>
      <w:sz w:val="28"/>
      <w:szCs w:val="28"/>
    </w:rPr>
  </w:style>
  <w:style w:type="paragraph" w:styleId="3">
    <w:name w:val="heading 2"/>
    <w:basedOn w:val="1"/>
    <w:next w:val="1"/>
    <w:qFormat/>
    <w:uiPriority w:val="1"/>
    <w:pPr>
      <w:spacing w:before="43"/>
      <w:ind w:left="1274"/>
      <w:outlineLvl w:val="1"/>
    </w:pPr>
    <w:rPr>
      <w:rFonts w:ascii="Times New Roman" w:hAnsi="Times New Roman" w:eastAsia="Times New Roman" w:cs="Times New Roman"/>
      <w:sz w:val="21"/>
      <w:szCs w:val="21"/>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18"/>
      <w:szCs w:val="18"/>
    </w:rPr>
  </w:style>
  <w:style w:type="paragraph" w:styleId="5">
    <w:name w:val="Balloon Text"/>
    <w:basedOn w:val="1"/>
    <w:link w:val="14"/>
    <w:qFormat/>
    <w:uiPriority w:val="0"/>
    <w:rPr>
      <w:sz w:val="18"/>
      <w:szCs w:val="18"/>
    </w:rPr>
  </w:style>
  <w:style w:type="paragraph" w:styleId="6">
    <w:name w:val="footer"/>
    <w:basedOn w:val="1"/>
    <w:link w:val="16"/>
    <w:qFormat/>
    <w:uiPriority w:val="99"/>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pPr>
      <w:spacing w:before="30"/>
      <w:ind w:left="50"/>
    </w:pPr>
    <w:rPr>
      <w:rFonts w:ascii="Times New Roman" w:hAnsi="Times New Roman" w:eastAsia="Times New Roman" w:cs="Times New Roman"/>
    </w:rPr>
  </w:style>
  <w:style w:type="character" w:customStyle="1" w:styleId="14">
    <w:name w:val="批注框文本 字符"/>
    <w:basedOn w:val="10"/>
    <w:link w:val="5"/>
    <w:qFormat/>
    <w:uiPriority w:val="0"/>
    <w:rPr>
      <w:rFonts w:ascii="宋体" w:hAnsi="宋体" w:eastAsia="宋体" w:cs="宋体"/>
      <w:sz w:val="18"/>
      <w:szCs w:val="18"/>
      <w:lang w:val="zh-CN" w:bidi="zh-CN"/>
    </w:rPr>
  </w:style>
  <w:style w:type="character" w:customStyle="1" w:styleId="15">
    <w:name w:val="页眉 字符"/>
    <w:basedOn w:val="10"/>
    <w:link w:val="7"/>
    <w:qFormat/>
    <w:uiPriority w:val="0"/>
    <w:rPr>
      <w:rFonts w:ascii="宋体" w:hAnsi="宋体" w:eastAsia="宋体" w:cs="宋体"/>
      <w:sz w:val="18"/>
      <w:szCs w:val="18"/>
      <w:lang w:val="zh-CN" w:bidi="zh-CN"/>
    </w:rPr>
  </w:style>
  <w:style w:type="character" w:customStyle="1" w:styleId="16">
    <w:name w:val="页脚 字符"/>
    <w:basedOn w:val="10"/>
    <w:link w:val="6"/>
    <w:qFormat/>
    <w:uiPriority w:val="99"/>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55A9E-4263-4793-A38E-DB516F14AC59}">
  <ds:schemaRefs/>
</ds:datastoreItem>
</file>

<file path=docProps/app.xml><?xml version="1.0" encoding="utf-8"?>
<Properties xmlns="http://schemas.openxmlformats.org/officeDocument/2006/extended-properties" xmlns:vt="http://schemas.openxmlformats.org/officeDocument/2006/docPropsVTypes">
  <Template>Normal</Template>
  <Pages>3</Pages>
  <Words>169</Words>
  <Characters>969</Characters>
  <Lines>8</Lines>
  <Paragraphs>2</Paragraphs>
  <TotalTime>2</TotalTime>
  <ScaleCrop>false</ScaleCrop>
  <LinksUpToDate>false</LinksUpToDate>
  <CharactersWithSpaces>1136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2019-08-01T02:19:00Z</dcterms:created>
  <dc:creator>Administrator</dc:creator>
  <cp:lastModifiedBy>17150</cp:lastModifiedBy>
  <cp:lastPrinted>2019-08-02T02:49:00Z</cp:lastPrinted>
  <dcterms:modified xsi:type="dcterms:W3CDTF">2020-08-30T08:25:02Z</dcterms:modified>
  <dc:title>产品描述</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2015-03-27T00:00:00Z</vt:filetime>
  </property>
  <property fmtid="{D5CDD505-2E9C-101B-9397-08002B2CF9AE}" pid="3" name="Creator">
    <vt:lpwstr>WPS Office 个人版</vt:lpwstr>
  </property>
  <property fmtid="{D5CDD505-2E9C-101B-9397-08002B2CF9AE}" pid="4" name="LastSaved">
    <vt:filetime>2019-08-01T00:00:00Z</vt:filetime>
  </property>
  <property fmtid="{D5CDD505-2E9C-101B-9397-08002B2CF9AE}" pid="5" name="KSOProductBuildVer">
    <vt:lpwstr>2052-11.1.0.9912</vt:lpwstr>
  </property>
</Properties>
</file>