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3" w:firstLineChars="1000"/>
        <w:rPr>
          <w:rFonts w:hint="eastAsia" w:cs="宋体"/>
          <w:b/>
          <w:kern w:val="1"/>
          <w:sz w:val="32"/>
          <w:szCs w:val="32"/>
          <w:lang w:val="en-US" w:eastAsia="zh-CN"/>
        </w:rPr>
      </w:pPr>
      <w:r>
        <w:rPr>
          <w:rFonts w:hint="eastAsia" w:cs="宋体"/>
          <w:b/>
          <w:kern w:val="1"/>
          <w:sz w:val="32"/>
          <w:szCs w:val="32"/>
          <w:lang w:val="en-US" w:eastAsia="zh-CN"/>
        </w:rPr>
        <w:t>防腐雷达液位计</w:t>
      </w:r>
    </w:p>
    <w:p>
      <w:pPr>
        <w:rPr>
          <w:rFonts w:ascii="宋体" w:hAnsi="宋体" w:cs="宋体"/>
          <w:b/>
          <w:kern w:val="1"/>
          <w:sz w:val="24"/>
        </w:rPr>
      </w:pPr>
      <w:r>
        <w:drawing>
          <wp:anchor distT="0" distB="0" distL="114300" distR="114300" simplePos="0" relativeHeight="251668480" behindDoc="1" locked="0" layoutInCell="1" allowOverlap="1">
            <wp:simplePos x="0" y="0"/>
            <wp:positionH relativeFrom="column">
              <wp:posOffset>4394200</wp:posOffset>
            </wp:positionH>
            <wp:positionV relativeFrom="paragraph">
              <wp:posOffset>99695</wp:posOffset>
            </wp:positionV>
            <wp:extent cx="1362710" cy="2411730"/>
            <wp:effectExtent l="0" t="0" r="889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62710" cy="2411730"/>
                    </a:xfrm>
                    <a:prstGeom prst="rect">
                      <a:avLst/>
                    </a:prstGeom>
                    <a:noFill/>
                    <a:ln>
                      <a:noFill/>
                    </a:ln>
                  </pic:spPr>
                </pic:pic>
              </a:graphicData>
            </a:graphic>
          </wp:anchor>
        </w:drawing>
      </w:r>
    </w:p>
    <w:p>
      <w:pPr>
        <w:rPr>
          <w:rFonts w:ascii="宋体" w:hAnsi="宋体" w:cs="宋体"/>
          <w:b/>
          <w:kern w:val="1"/>
          <w:sz w:val="24"/>
        </w:rPr>
      </w:pPr>
    </w:p>
    <w:p>
      <w:pPr>
        <w:rPr>
          <w:rFonts w:ascii="宋体" w:hAnsi="宋体" w:cs="宋体"/>
          <w:b/>
          <w:kern w:val="1"/>
          <w:sz w:val="24"/>
        </w:rPr>
      </w:pPr>
    </w:p>
    <w:p>
      <w:pPr>
        <w:rPr>
          <w:rFonts w:ascii="宋体" w:hAnsi="宋体" w:cs="宋体"/>
          <w:b/>
          <w:kern w:val="1"/>
          <w:sz w:val="24"/>
        </w:rPr>
      </w:pPr>
    </w:p>
    <w:p>
      <w:pPr>
        <w:rPr>
          <w:rFonts w:ascii="宋体" w:hAnsi="宋体" w:cs="宋体"/>
          <w:b/>
          <w:kern w:val="1"/>
          <w:sz w:val="24"/>
        </w:rPr>
      </w:pPr>
    </w:p>
    <w:p>
      <w:pPr>
        <w:rPr>
          <w:rFonts w:ascii="宋体" w:hAnsi="宋体" w:cs="宋体"/>
          <w:b/>
          <w:kern w:val="1"/>
          <w:sz w:val="24"/>
        </w:rPr>
      </w:pPr>
    </w:p>
    <w:p>
      <w:pPr>
        <w:rPr>
          <w:rFonts w:ascii="宋体" w:hAnsi="宋体" w:cs="宋体"/>
          <w:b/>
          <w:kern w:val="1"/>
          <w:sz w:val="24"/>
        </w:rPr>
      </w:pPr>
      <w:r>
        <w:rPr>
          <w:rFonts w:ascii="宋体" w:hAnsi="宋体" w:cs="宋体"/>
          <w:b/>
          <w:kern w:val="1"/>
          <w:sz w:val="24"/>
        </w:rPr>
        <w:t>4…20mA/HART-两线制(-40…130℃)</w:t>
      </w:r>
    </w:p>
    <w:p>
      <w:pPr>
        <w:rPr>
          <w:rFonts w:ascii="宋体" w:hAnsi="宋体" w:cs="宋体"/>
          <w:b/>
          <w:kern w:val="1"/>
          <w:sz w:val="24"/>
        </w:rPr>
      </w:pPr>
      <w:r>
        <w:rPr>
          <w:rFonts w:ascii="宋体" w:hAnsi="宋体" w:cs="宋体"/>
          <w:b/>
          <w:kern w:val="1"/>
          <w:sz w:val="24"/>
        </w:rPr>
        <w:t>用于连续测量液位的雷达物位计</w:t>
      </w:r>
    </w:p>
    <w:p>
      <w:pPr>
        <w:rPr>
          <w:rFonts w:ascii="宋体" w:hAnsi="宋体" w:cs="宋体"/>
          <w:b/>
          <w:kern w:val="1"/>
          <w:sz w:val="24"/>
        </w:rPr>
      </w:pPr>
    </w:p>
    <w:p>
      <w:pPr>
        <w:jc w:val="center"/>
        <w:rPr>
          <w:kern w:val="1"/>
        </w:rPr>
      </w:pPr>
    </w:p>
    <w:p>
      <w:pPr>
        <w:rPr>
          <w:rFonts w:ascii="新宋体" w:hAnsi="新宋体" w:eastAsia="新宋体" w:cs="新宋体"/>
          <w:b/>
          <w:kern w:val="1"/>
          <w:sz w:val="24"/>
        </w:rPr>
      </w:pPr>
    </w:p>
    <w:p>
      <w:pPr>
        <w:rPr>
          <w:rFonts w:ascii="新宋体" w:hAnsi="新宋体" w:eastAsia="新宋体" w:cs="新宋体"/>
          <w:b/>
          <w:kern w:val="1"/>
          <w:sz w:val="24"/>
        </w:rPr>
      </w:pPr>
    </w:p>
    <w:p>
      <w:pPr>
        <w:rPr>
          <w:rFonts w:ascii="新宋体" w:hAnsi="新宋体" w:eastAsia="新宋体" w:cs="新宋体"/>
          <w:b/>
          <w:kern w:val="1"/>
          <w:sz w:val="24"/>
        </w:rPr>
      </w:pPr>
    </w:p>
    <w:p>
      <w:pPr>
        <w:rPr>
          <w:rFonts w:ascii="新宋体" w:hAnsi="新宋体" w:eastAsia="新宋体" w:cs="新宋体"/>
          <w:b/>
          <w:kern w:val="1"/>
          <w:sz w:val="24"/>
        </w:rPr>
      </w:pPr>
      <w:r>
        <w:rPr>
          <w:rFonts w:ascii="新宋体" w:hAnsi="新宋体" w:eastAsia="新宋体" w:cs="新宋体"/>
          <w:b/>
          <w:kern w:val="1"/>
          <w:sz w:val="24"/>
        </w:rPr>
        <w:pict>
          <v:rect id="矩形15" o:spid="_x0000_s1030" o:spt="1" style="position:absolute;left:0pt;margin-left:0pt;margin-top:0pt;height:15.6pt;width:243pt;z-index:-251658240;mso-width-relative:page;mso-height-relative:page;" fillcolor="#DDDDDD" filled="t" stroked="f" coordsize="21600,21600" o:allowincell="f">
            <v:path/>
            <v:fill on="t" focussize="0,0"/>
            <v:stroke on="f"/>
            <v:imagedata o:title=""/>
            <o:lock v:ext="edit" rotation="f" aspectratio="f"/>
            <v:textbox>
              <w:txbxContent>
                <w:p/>
              </w:txbxContent>
            </v:textbox>
          </v:rect>
        </w:pict>
      </w:r>
      <w:r>
        <w:rPr>
          <w:rFonts w:ascii="新宋体" w:hAnsi="新宋体" w:eastAsia="新宋体" w:cs="新宋体"/>
          <w:b/>
          <w:kern w:val="1"/>
          <w:sz w:val="24"/>
        </w:rPr>
        <w:t xml:space="preserve">应用范围                         </w:t>
      </w:r>
    </w:p>
    <w:p>
      <w:pPr>
        <w:rPr>
          <w:kern w:val="1"/>
          <w:sz w:val="10"/>
          <w:szCs w:val="10"/>
        </w:rPr>
      </w:pPr>
    </w:p>
    <w:p>
      <w:pPr>
        <w:ind w:firstLine="420"/>
        <w:rPr>
          <w:rFonts w:ascii="宋体" w:hAnsi="宋体" w:cs="宋体"/>
          <w:kern w:val="1"/>
          <w:szCs w:val="21"/>
        </w:rPr>
      </w:pPr>
      <w:r>
        <w:rPr>
          <w:rFonts w:ascii="宋体" w:hAnsi="宋体" w:cs="宋体"/>
          <w:kern w:val="1"/>
          <w:szCs w:val="21"/>
        </w:rPr>
        <w:t>雷达物位计适用于强腐蚀性液体、有搅拌液体，例如：硫酸、盐酸、硝酸等溶液。</w:t>
      </w:r>
    </w:p>
    <w:p>
      <w:pPr>
        <w:ind w:firstLine="420"/>
        <w:rPr>
          <w:kern w:val="1"/>
        </w:rPr>
      </w:pPr>
    </w:p>
    <w:p>
      <w:pPr>
        <w:rPr>
          <w:rFonts w:ascii="新宋体" w:hAnsi="新宋体" w:eastAsia="新宋体" w:cs="新宋体"/>
          <w:b/>
          <w:kern w:val="1"/>
          <w:sz w:val="24"/>
        </w:rPr>
      </w:pPr>
      <w:r>
        <w:rPr>
          <w:rFonts w:ascii="新宋体" w:hAnsi="新宋体" w:eastAsia="新宋体" w:cs="新宋体"/>
          <w:b/>
          <w:kern w:val="1"/>
          <w:sz w:val="24"/>
        </w:rPr>
        <w:pict>
          <v:rect id="矩形14" o:spid="_x0000_s1031" o:spt="1" style="position:absolute;left:0pt;margin-left:0pt;margin-top:0pt;height:15.6pt;width:243pt;z-index:-251657216;mso-width-relative:page;mso-height-relative:page;" fillcolor="#DDDDDD" filled="t" stroked="f" coordsize="21600,21600" o:allowincell="f">
            <v:path/>
            <v:fill on="t" focussize="0,0"/>
            <v:stroke on="f"/>
            <v:imagedata o:title=""/>
            <o:lock v:ext="edit" rotation="f" aspectratio="f"/>
            <v:textbox>
              <w:txbxContent>
                <w:p/>
              </w:txbxContent>
            </v:textbox>
          </v:rect>
        </w:pict>
      </w:r>
      <w:r>
        <w:rPr>
          <w:rFonts w:ascii="新宋体" w:hAnsi="新宋体" w:eastAsia="新宋体" w:cs="新宋体"/>
          <w:b/>
          <w:kern w:val="1"/>
          <w:sz w:val="24"/>
        </w:rPr>
        <w:t xml:space="preserve">产品特点                         </w:t>
      </w:r>
    </w:p>
    <w:p>
      <w:pPr>
        <w:rPr>
          <w:kern w:val="1"/>
        </w:rPr>
      </w:pPr>
    </w:p>
    <w:p>
      <w:pPr>
        <w:ind w:left="420" w:hanging="420"/>
        <w:rPr>
          <w:kern w:val="1"/>
        </w:rPr>
      </w:pPr>
      <w:r>
        <w:rPr>
          <w:kern w:val="1"/>
        </w:rPr>
        <w:t>◆ 波束角小，能量集中，具有更强抗干扰能力，大大</w:t>
      </w:r>
    </w:p>
    <w:p>
      <w:pPr>
        <w:ind w:left="420" w:hanging="105"/>
        <w:rPr>
          <w:kern w:val="1"/>
        </w:rPr>
      </w:pPr>
      <w:r>
        <w:rPr>
          <w:kern w:val="1"/>
        </w:rPr>
        <w:t>提高了测量精度和可靠性；</w:t>
      </w:r>
    </w:p>
    <w:p>
      <w:pPr>
        <w:numPr>
          <w:ilvl w:val="0"/>
          <w:numId w:val="1"/>
        </w:numPr>
        <w:tabs>
          <w:tab w:val="left" w:pos="360"/>
        </w:tabs>
        <w:ind w:left="360" w:hanging="360"/>
        <w:rPr>
          <w:kern w:val="1"/>
        </w:rPr>
      </w:pPr>
      <w:r>
        <w:rPr>
          <w:kern w:val="1"/>
        </w:rPr>
        <w:t>天线尺寸小，便于安装和加装防尘罩等天线防护装置；</w:t>
      </w:r>
    </w:p>
    <w:p>
      <w:pPr>
        <w:numPr>
          <w:ilvl w:val="0"/>
          <w:numId w:val="1"/>
        </w:numPr>
        <w:tabs>
          <w:tab w:val="left" w:pos="360"/>
        </w:tabs>
        <w:ind w:left="360" w:hanging="360"/>
        <w:rPr>
          <w:kern w:val="1"/>
        </w:rPr>
      </w:pPr>
      <w:r>
        <w:rPr>
          <w:kern w:val="1"/>
        </w:rPr>
        <w:t>测量盲区更小，对于小罐测量也会取得良好的效果；</w:t>
      </w:r>
    </w:p>
    <w:p>
      <w:pPr>
        <w:numPr>
          <w:ilvl w:val="0"/>
          <w:numId w:val="1"/>
        </w:numPr>
        <w:tabs>
          <w:tab w:val="left" w:pos="360"/>
        </w:tabs>
        <w:ind w:left="360" w:hanging="360"/>
        <w:rPr>
          <w:kern w:val="1"/>
        </w:rPr>
      </w:pPr>
      <w:r>
        <w:rPr>
          <w:kern w:val="1"/>
        </w:rPr>
        <w:t>波长更短，对小颗粒物质的料位测量更适合。</w:t>
      </w:r>
    </w:p>
    <w:p>
      <w:pPr>
        <w:rPr>
          <w:kern w:val="1"/>
        </w:rPr>
      </w:pPr>
    </w:p>
    <w:p>
      <w:pPr>
        <w:rPr>
          <w:rFonts w:ascii="新宋体" w:hAnsi="新宋体" w:eastAsia="新宋体" w:cs="新宋体"/>
          <w:b/>
          <w:kern w:val="1"/>
          <w:sz w:val="24"/>
        </w:rPr>
      </w:pPr>
      <w:r>
        <w:rPr>
          <w:rFonts w:ascii="新宋体" w:hAnsi="新宋体" w:eastAsia="新宋体" w:cs="新宋体"/>
          <w:b/>
          <w:kern w:val="1"/>
          <w:sz w:val="24"/>
        </w:rPr>
        <w:pict>
          <v:rect id="矩形13" o:spid="_x0000_s1032" o:spt="1" style="position:absolute;left:0pt;margin-left:0pt;margin-top:0pt;height:15.6pt;width:243pt;z-index:-251656192;mso-width-relative:page;mso-height-relative:page;" fillcolor="#DDDDDD" filled="t" stroked="f" coordsize="21600,21600" o:allowincell="f">
            <v:path/>
            <v:fill on="t" focussize="0,0"/>
            <v:stroke on="f"/>
            <v:imagedata o:title=""/>
            <o:lock v:ext="edit" rotation="f" aspectratio="f"/>
            <v:textbox>
              <w:txbxContent>
                <w:p/>
              </w:txbxContent>
            </v:textbox>
          </v:rect>
        </w:pict>
      </w:r>
      <w:r>
        <w:rPr>
          <w:rFonts w:ascii="新宋体" w:hAnsi="新宋体" w:eastAsia="新宋体" w:cs="新宋体"/>
          <w:b/>
          <w:kern w:val="1"/>
          <w:sz w:val="24"/>
        </w:rPr>
        <w:t xml:space="preserve">功能                       </w:t>
      </w:r>
    </w:p>
    <w:p>
      <w:pPr>
        <w:rPr>
          <w:kern w:val="1"/>
        </w:rPr>
      </w:pPr>
    </w:p>
    <w:p>
      <w:pPr>
        <w:ind w:firstLine="420"/>
        <w:rPr>
          <w:kern w:val="1"/>
          <w:szCs w:val="21"/>
        </w:rPr>
      </w:pPr>
      <w:r>
        <w:rPr>
          <w:kern w:val="1"/>
          <w:szCs w:val="21"/>
        </w:rPr>
        <w:t>高频微波脉冲通过天线系统发射并接受，雷达波以光速运行遇到被测介质表面，其部分能量被反射回来，被同一天线接收，发射脉冲与接收的脉冲的时间间隔与天线到被测介质表面的距离成正比的。运行时间可以通过电子部件被转换成物位信号。一种特殊的时间延伸方法可以确保极短时间内稳定和精确的测量。</w:t>
      </w:r>
    </w:p>
    <w:p>
      <w:pPr>
        <w:rPr>
          <w:rFonts w:ascii="新宋体" w:hAnsi="新宋体" w:eastAsia="新宋体" w:cs="新宋体"/>
          <w:b/>
          <w:kern w:val="1"/>
          <w:sz w:val="24"/>
        </w:rPr>
      </w:pPr>
      <w:r>
        <w:rPr>
          <w:rFonts w:ascii="新宋体" w:hAnsi="新宋体" w:eastAsia="新宋体" w:cs="新宋体"/>
          <w:b/>
          <w:kern w:val="1"/>
          <w:sz w:val="24"/>
        </w:rPr>
        <w:pict>
          <v:rect id="矩形12" o:spid="_x0000_s1033" o:spt="1" style="position:absolute;left:0pt;margin-left:0pt;margin-top:0pt;height:15.6pt;width:243pt;z-index:-251655168;mso-width-relative:page;mso-height-relative:page;" fillcolor="#DDDDDD" filled="t" stroked="f" coordsize="21600,21600" o:allowincell="f">
            <v:path/>
            <v:fill on="t" focussize="0,0"/>
            <v:stroke on="f"/>
            <v:imagedata o:title=""/>
            <o:lock v:ext="edit" rotation="f" aspectratio="f"/>
            <v:textbox>
              <w:txbxContent>
                <w:p/>
              </w:txbxContent>
            </v:textbox>
          </v:rect>
        </w:pict>
      </w:r>
      <w:r>
        <w:rPr>
          <w:rFonts w:ascii="新宋体" w:hAnsi="新宋体" w:eastAsia="新宋体" w:cs="新宋体"/>
          <w:b/>
          <w:kern w:val="1"/>
          <w:sz w:val="24"/>
        </w:rPr>
        <w:t xml:space="preserve">技术参数    </w:t>
      </w:r>
    </w:p>
    <w:p>
      <w:pPr>
        <w:rPr>
          <w:rFonts w:ascii="新宋体" w:hAnsi="新宋体" w:eastAsia="新宋体" w:cs="新宋体"/>
          <w:b/>
          <w:kern w:val="1"/>
          <w:sz w:val="24"/>
        </w:rPr>
      </w:pPr>
      <w:r>
        <w:rPr>
          <w:rFonts w:ascii="新宋体" w:hAnsi="新宋体" w:eastAsia="新宋体" w:cs="新宋体"/>
          <w:b/>
          <w:kern w:val="1"/>
          <w:sz w:val="24"/>
        </w:rPr>
        <w:t xml:space="preserve">                      </w:t>
      </w:r>
    </w:p>
    <w:tbl>
      <w:tblPr>
        <w:tblStyle w:val="8"/>
        <w:tblW w:w="4860" w:type="dxa"/>
        <w:tblInd w:w="108" w:type="dxa"/>
        <w:tblLayout w:type="autofit"/>
        <w:tblCellMar>
          <w:top w:w="0" w:type="dxa"/>
          <w:left w:w="108" w:type="dxa"/>
          <w:bottom w:w="0" w:type="dxa"/>
          <w:right w:w="108" w:type="dxa"/>
        </w:tblCellMar>
      </w:tblPr>
      <w:tblGrid>
        <w:gridCol w:w="1440"/>
        <w:gridCol w:w="3420"/>
      </w:tblGrid>
      <w:tr>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noWrap w:val="0"/>
            <w:vAlign w:val="center"/>
          </w:tcPr>
          <w:p>
            <w:pPr>
              <w:ind w:firstLine="105"/>
              <w:rPr>
                <w:kern w:val="1"/>
              </w:rPr>
            </w:pPr>
            <w:r>
              <w:rPr>
                <w:kern w:val="1"/>
              </w:rPr>
              <w:t>测量范围</w:t>
            </w: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rPr>
                <w:kern w:val="1"/>
              </w:rPr>
            </w:pPr>
            <w:r>
              <w:rPr>
                <w:kern w:val="1"/>
              </w:rPr>
              <w:t xml:space="preserve">  10m</w:t>
            </w:r>
          </w:p>
        </w:tc>
      </w:tr>
      <w:tr>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noWrap w:val="0"/>
            <w:vAlign w:val="center"/>
          </w:tcPr>
          <w:p>
            <w:pPr>
              <w:ind w:firstLine="105"/>
              <w:rPr>
                <w:kern w:val="1"/>
              </w:rPr>
            </w:pPr>
            <w:r>
              <w:rPr>
                <w:kern w:val="1"/>
              </w:rPr>
              <w:t>测量精度</w:t>
            </w: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rPr>
                <w:kern w:val="1"/>
              </w:rPr>
            </w:pPr>
            <w:r>
              <w:rPr>
                <w:kern w:val="1"/>
              </w:rPr>
              <w:t xml:space="preserve">  ±5mm</w:t>
            </w:r>
          </w:p>
        </w:tc>
      </w:tr>
      <w:tr>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noWrap w:val="0"/>
            <w:vAlign w:val="center"/>
          </w:tcPr>
          <w:p>
            <w:pPr>
              <w:ind w:firstLine="105"/>
              <w:rPr>
                <w:kern w:val="1"/>
              </w:rPr>
            </w:pPr>
            <w:r>
              <w:rPr>
                <w:kern w:val="1"/>
              </w:rPr>
              <w:t>回波采样</w:t>
            </w: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ind w:firstLine="210"/>
              <w:rPr>
                <w:kern w:val="1"/>
              </w:rPr>
            </w:pPr>
            <w:r>
              <w:rPr>
                <w:kern w:val="1"/>
              </w:rPr>
              <w:t>100次/s</w:t>
            </w:r>
          </w:p>
        </w:tc>
      </w:tr>
      <w:tr>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noWrap w:val="0"/>
            <w:vAlign w:val="center"/>
          </w:tcPr>
          <w:p>
            <w:pPr>
              <w:ind w:firstLine="105"/>
              <w:rPr>
                <w:kern w:val="1"/>
              </w:rPr>
            </w:pPr>
            <w:r>
              <w:rPr>
                <w:kern w:val="1"/>
              </w:rPr>
              <w:t>过程温度</w:t>
            </w: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ind w:firstLine="210"/>
              <w:rPr>
                <w:kern w:val="1"/>
              </w:rPr>
            </w:pPr>
            <w:r>
              <w:rPr>
                <w:kern w:val="1"/>
              </w:rPr>
              <w:t>-40...130℃</w:t>
            </w:r>
          </w:p>
        </w:tc>
      </w:tr>
      <w:tr>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noWrap w:val="0"/>
            <w:vAlign w:val="center"/>
          </w:tcPr>
          <w:p>
            <w:pPr>
              <w:ind w:firstLine="105"/>
              <w:rPr>
                <w:kern w:val="1"/>
              </w:rPr>
            </w:pPr>
            <w:r>
              <w:rPr>
                <w:kern w:val="1"/>
              </w:rPr>
              <w:t>过程压力</w:t>
            </w: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ind w:firstLine="210"/>
              <w:rPr>
                <w:kern w:val="1"/>
              </w:rPr>
            </w:pPr>
            <w:r>
              <w:rPr>
                <w:kern w:val="1"/>
              </w:rPr>
              <w:t>-0.1...0.3MPa</w:t>
            </w:r>
          </w:p>
        </w:tc>
      </w:tr>
      <w:tr>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noWrap w:val="0"/>
            <w:vAlign w:val="center"/>
          </w:tcPr>
          <w:p>
            <w:pPr>
              <w:ind w:firstLine="105"/>
              <w:rPr>
                <w:kern w:val="1"/>
              </w:rPr>
            </w:pPr>
            <w:r>
              <w:rPr>
                <w:kern w:val="1"/>
              </w:rPr>
              <w:t>过程连接</w:t>
            </w: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ind w:firstLine="210"/>
              <w:rPr>
                <w:kern w:val="1"/>
              </w:rPr>
            </w:pPr>
            <w:r>
              <w:rPr>
                <w:kern w:val="1"/>
              </w:rPr>
              <w:t>法兰、螺纹</w:t>
            </w:r>
          </w:p>
        </w:tc>
      </w:tr>
      <w:tr>
        <w:tblPrEx>
          <w:tblCellMar>
            <w:top w:w="0" w:type="dxa"/>
            <w:left w:w="108" w:type="dxa"/>
            <w:bottom w:w="0" w:type="dxa"/>
            <w:right w:w="108" w:type="dxa"/>
          </w:tblCellMar>
        </w:tblPrEx>
        <w:tc>
          <w:tcPr>
            <w:tcW w:w="1440" w:type="dxa"/>
            <w:tcBorders>
              <w:top w:val="single" w:color="000000" w:sz="4" w:space="0"/>
              <w:left w:val="single" w:color="000000" w:sz="4" w:space="0"/>
              <w:bottom w:val="single" w:color="000000" w:sz="4" w:space="0"/>
              <w:right w:val="single" w:color="000000" w:sz="4" w:space="0"/>
            </w:tcBorders>
            <w:noWrap w:val="0"/>
            <w:vAlign w:val="center"/>
          </w:tcPr>
          <w:p>
            <w:pPr>
              <w:ind w:firstLine="105"/>
              <w:rPr>
                <w:kern w:val="1"/>
              </w:rPr>
            </w:pPr>
            <w:r>
              <w:rPr>
                <w:kern w:val="1"/>
              </w:rPr>
              <w:t>工作电压</w:t>
            </w:r>
          </w:p>
        </w:tc>
        <w:tc>
          <w:tcPr>
            <w:tcW w:w="3420" w:type="dxa"/>
            <w:tcBorders>
              <w:top w:val="single" w:color="000000" w:sz="4" w:space="0"/>
              <w:left w:val="single" w:color="000000" w:sz="4" w:space="0"/>
              <w:bottom w:val="single" w:color="000000" w:sz="4" w:space="0"/>
              <w:right w:val="single" w:color="000000" w:sz="4" w:space="0"/>
            </w:tcBorders>
            <w:noWrap w:val="0"/>
            <w:vAlign w:val="top"/>
          </w:tcPr>
          <w:p>
            <w:pPr>
              <w:ind w:firstLine="210"/>
              <w:rPr>
                <w:kern w:val="1"/>
              </w:rPr>
            </w:pPr>
            <w:r>
              <w:rPr>
                <w:kern w:val="1"/>
              </w:rPr>
              <w:t>两线制（24vDC)</w:t>
            </w:r>
          </w:p>
          <w:p>
            <w:pPr>
              <w:ind w:firstLine="210"/>
              <w:rPr>
                <w:kern w:val="1"/>
              </w:rPr>
            </w:pPr>
            <w:r>
              <w:rPr>
                <w:kern w:val="1"/>
              </w:rPr>
              <w:t>四线制（24vDC/220vAC)</w:t>
            </w:r>
          </w:p>
        </w:tc>
      </w:tr>
    </w:tbl>
    <w:p>
      <w:pPr>
        <w:rPr>
          <w:kern w:val="1"/>
        </w:rPr>
      </w:pPr>
    </w:p>
    <w:p>
      <w:pPr>
        <w:rPr>
          <w:rFonts w:ascii="新宋体" w:hAnsi="新宋体" w:eastAsia="新宋体" w:cs="新宋体"/>
          <w:b/>
          <w:kern w:val="1"/>
          <w:sz w:val="24"/>
        </w:rPr>
      </w:pPr>
      <w:r>
        <w:rPr>
          <w:rFonts w:ascii="新宋体" w:hAnsi="新宋体" w:eastAsia="新宋体" w:cs="新宋体"/>
          <w:b/>
          <w:kern w:val="1"/>
          <w:sz w:val="24"/>
        </w:rPr>
        <w:pict>
          <v:rect id="矩形3" o:spid="_x0000_s1034" o:spt="1" style="position:absolute;left:0pt;margin-left:0pt;margin-top:0pt;height:15.6pt;width:243pt;z-index:-251651072;mso-width-relative:page;mso-height-relative:page;" fillcolor="#DDDDDD" filled="t" stroked="f" coordsize="21600,21600" o:allowincell="f">
            <v:path/>
            <v:fill on="t" focussize="0,0"/>
            <v:stroke on="f"/>
            <v:imagedata o:title=""/>
            <o:lock v:ext="edit" rotation="f" aspectratio="f"/>
            <v:textbox>
              <w:txbxContent>
                <w:p/>
              </w:txbxContent>
            </v:textbox>
          </v:rect>
        </w:pict>
      </w:r>
      <w:r>
        <w:rPr>
          <w:rFonts w:ascii="新宋体" w:hAnsi="新宋体" w:eastAsia="新宋体" w:cs="新宋体"/>
          <w:b/>
          <w:kern w:val="1"/>
          <w:sz w:val="24"/>
        </w:rPr>
        <w:t xml:space="preserve">材料                        </w:t>
      </w:r>
    </w:p>
    <w:p>
      <w:pPr>
        <w:rPr>
          <w:kern w:val="1"/>
        </w:rPr>
      </w:pPr>
    </w:p>
    <w:p>
      <w:pPr>
        <w:rPr>
          <w:kern w:val="1"/>
        </w:rPr>
      </w:pPr>
      <w:r>
        <w:rPr>
          <w:kern w:val="1"/>
        </w:rPr>
        <w:t>棒式天线选用PTFE防腐材料。</w:t>
      </w:r>
    </w:p>
    <w:p>
      <w:pPr>
        <w:rPr>
          <w:kern w:val="1"/>
        </w:rPr>
      </w:pPr>
    </w:p>
    <w:p>
      <w:pPr>
        <w:rPr>
          <w:kern w:val="1"/>
        </w:rPr>
      </w:pPr>
    </w:p>
    <w:p>
      <w:pPr>
        <w:rPr>
          <w:rFonts w:ascii="新宋体" w:hAnsi="新宋体" w:eastAsia="新宋体" w:cs="新宋体"/>
          <w:b/>
          <w:kern w:val="1"/>
          <w:sz w:val="24"/>
        </w:rPr>
      </w:pPr>
      <w:r>
        <w:rPr>
          <w:rFonts w:ascii="新宋体" w:hAnsi="新宋体" w:eastAsia="新宋体" w:cs="新宋体"/>
          <w:b/>
          <w:kern w:val="1"/>
          <w:sz w:val="24"/>
        </w:rPr>
        <w:pict>
          <v:rect id="矩形2" o:spid="_x0000_s1038" o:spt="1" style="position:absolute;left:0pt;margin-left:0pt;margin-top:0pt;height:15.6pt;width:243pt;z-index:-251650048;mso-width-relative:page;mso-height-relative:page;" fillcolor="#DDDDDD" filled="t" stroked="f" coordsize="21600,21600" o:allowincell="f">
            <v:path/>
            <v:fill on="t" focussize="0,0"/>
            <v:stroke on="f"/>
            <v:imagedata o:title=""/>
            <o:lock v:ext="edit" rotation="f" aspectratio="f"/>
            <v:textbox>
              <w:txbxContent>
                <w:p/>
              </w:txbxContent>
            </v:textbox>
          </v:rect>
        </w:pict>
      </w:r>
      <w:r>
        <w:rPr>
          <w:rFonts w:hint="eastAsia" w:ascii="新宋体" w:hAnsi="新宋体" w:eastAsia="新宋体" w:cs="新宋体"/>
          <w:b/>
          <w:kern w:val="1"/>
          <w:sz w:val="24"/>
          <w:lang w:val="en-US" w:eastAsia="zh-CN"/>
        </w:rPr>
        <w:t>产品结构（单位：mm）</w:t>
      </w:r>
      <w:r>
        <w:rPr>
          <w:rFonts w:ascii="新宋体" w:hAnsi="新宋体" w:eastAsia="新宋体" w:cs="新宋体"/>
          <w:b/>
          <w:kern w:val="1"/>
          <w:sz w:val="24"/>
        </w:rPr>
        <w:t xml:space="preserve">                      </w:t>
      </w:r>
    </w:p>
    <w:p>
      <w:pPr>
        <w:rPr>
          <w:kern w:val="1"/>
        </w:rPr>
      </w:pPr>
    </w:p>
    <w:p>
      <w:pPr>
        <w:rPr>
          <w:rFonts w:hint="default" w:eastAsia="宋体"/>
          <w:kern w:val="1"/>
          <w:lang w:val="en-US" w:eastAsia="zh-CN"/>
        </w:rPr>
      </w:pPr>
      <w:r>
        <w:rPr>
          <w:kern w:val="1"/>
        </w:rPr>
        <w:pict>
          <v:rect id="矩形1" o:spid="_x0000_s1039" o:spt="1" style="position:absolute;left:0pt;margin-left:162pt;margin-top:233.95pt;height:140.4pt;width:27pt;z-index:251667456;mso-width-relative:page;mso-height-relative:page;" filled="f" stroked="f" coordsize="21600,21600" o:allowincell="f">
            <v:path/>
            <v:fill on="f" focussize="0,0"/>
            <v:stroke on="f"/>
            <v:imagedata o:title=""/>
            <o:lock v:ext="edit" rotation="f" aspectratio="f"/>
            <v:textbox>
              <w:txbxContent>
                <w:p/>
              </w:txbxContent>
            </v:textbox>
          </v:rect>
        </w:pict>
      </w:r>
      <w:bookmarkStart w:id="0" w:name="_GoBack"/>
      <w:r>
        <w:rPr>
          <w:kern w:val="1"/>
        </w:rPr>
        <w:drawing>
          <wp:inline distT="0" distB="0" distL="114300" distR="114300">
            <wp:extent cx="3102610" cy="2449195"/>
            <wp:effectExtent l="9525" t="9525" r="12065" b="177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stretch>
                      <a:fillRect/>
                    </a:stretch>
                  </pic:blipFill>
                  <pic:spPr>
                    <a:xfrm>
                      <a:off x="0" y="0"/>
                      <a:ext cx="3102610" cy="2449195"/>
                    </a:xfrm>
                    <a:prstGeom prst="rect">
                      <a:avLst/>
                    </a:prstGeom>
                    <a:noFill/>
                    <a:ln w="6350" cap="flat" cmpd="sng">
                      <a:solidFill>
                        <a:srgbClr val="000000"/>
                      </a:solidFill>
                      <a:prstDash val="solid"/>
                      <a:miter/>
                      <a:headEnd type="none" w="med" len="med"/>
                      <a:tailEnd type="none" w="med" len="med"/>
                    </a:ln>
                  </pic:spPr>
                </pic:pic>
              </a:graphicData>
            </a:graphic>
          </wp:inline>
        </w:drawing>
      </w:r>
      <w:bookmarkEnd w:id="0"/>
      <w:r>
        <w:rPr>
          <w:rFonts w:hint="eastAsia"/>
          <w:kern w:val="1"/>
          <w:lang w:val="en-US" w:eastAsia="zh-CN"/>
        </w:rPr>
        <w:t xml:space="preserve">              </w:t>
      </w:r>
    </w:p>
    <w:p>
      <w:pPr>
        <w:rPr>
          <w:kern w:val="1"/>
        </w:rPr>
      </w:pPr>
    </w:p>
    <w:p>
      <w:pPr>
        <w:pStyle w:val="4"/>
        <w:spacing w:before="228" w:line="343" w:lineRule="auto"/>
        <w:ind w:right="3458"/>
        <w:jc w:val="both"/>
        <w:rPr>
          <w:color w:val="000000" w:themeColor="text1"/>
        </w:rPr>
      </w:pPr>
      <w:r>
        <w:rPr>
          <w:rFonts w:hint="eastAsia"/>
          <w:b/>
          <w:bCs/>
          <w:sz w:val="24"/>
          <w:szCs w:val="24"/>
          <w:lang w:val="en-US" w:eastAsia="zh-CN"/>
        </w:rPr>
        <w:t>产品选型</w:t>
      </w:r>
      <w:r>
        <w:rPr>
          <w:rFonts w:hint="eastAsia"/>
          <w:b/>
          <w:bCs/>
          <w:sz w:val="24"/>
          <w:szCs w:val="24"/>
        </w:rPr>
        <w:t>：</w:t>
      </w:r>
      <w:r>
        <w:rPr>
          <w:rFonts w:hint="eastAsia"/>
          <w:b/>
          <w:bCs/>
          <w:sz w:val="24"/>
          <w:szCs w:val="24"/>
        </w:rPr>
        <w:br w:type="textWrapping"/>
      </w:r>
      <w:r>
        <w:rPr>
          <w:rFonts w:hint="eastAsia"/>
          <w:color w:val="000000" w:themeColor="text1"/>
          <w:lang w:val="en-US" w:eastAsia="zh-CN"/>
        </w:rPr>
        <w:t xml:space="preserve">YM-3802 </w:t>
      </w:r>
      <w:r>
        <w:rPr>
          <w:rFonts w:hint="eastAsia"/>
          <w:color w:val="000000" w:themeColor="text1"/>
        </w:rPr>
        <w:t>       </w:t>
      </w:r>
      <w:r>
        <w:rPr>
          <w:rFonts w:hint="eastAsia"/>
          <w:color w:val="000000" w:themeColor="text1"/>
        </w:rPr>
        <w:br w:type="textWrapping"/>
      </w:r>
      <w:r>
        <w:rPr>
          <w:rFonts w:hint="eastAsia"/>
          <w:color w:val="000000" w:themeColor="text1"/>
          <w:lang w:val="en-US" w:eastAsia="zh-CN"/>
        </w:rPr>
        <w:t>W</w:t>
      </w:r>
      <w:r>
        <w:rPr>
          <w:rFonts w:hint="eastAsia"/>
          <w:color w:val="000000" w:themeColor="text1"/>
        </w:rPr>
        <w:t>   标准型（非防爆）</w:t>
      </w:r>
      <w:r>
        <w:rPr>
          <w:rFonts w:hint="eastAsia"/>
          <w:color w:val="000000" w:themeColor="text1"/>
        </w:rPr>
        <w:br w:type="textWrapping"/>
      </w:r>
      <w:r>
        <w:rPr>
          <w:rFonts w:hint="eastAsia"/>
          <w:color w:val="000000" w:themeColor="text1"/>
          <w:lang w:val="en-US" w:eastAsia="zh-CN"/>
        </w:rPr>
        <w:t>i</w:t>
      </w:r>
      <w:r>
        <w:rPr>
          <w:rFonts w:hint="eastAsia"/>
          <w:color w:val="000000" w:themeColor="text1"/>
        </w:rPr>
        <w:t>   本安型（Ex ia IIC T1～T6）</w:t>
      </w:r>
      <w:r>
        <w:rPr>
          <w:rFonts w:hint="eastAsia"/>
          <w:color w:val="000000" w:themeColor="text1"/>
        </w:rPr>
        <w:br w:type="textWrapping"/>
      </w:r>
      <w:r>
        <w:rPr>
          <w:rFonts w:hint="eastAsia"/>
          <w:color w:val="000000" w:themeColor="text1"/>
        </w:rPr>
        <w:t>天线型式/材料/过程温度</w:t>
      </w:r>
      <w:r>
        <w:rPr>
          <w:rFonts w:hint="eastAsia"/>
          <w:color w:val="000000" w:themeColor="text1"/>
        </w:rPr>
        <w:br w:type="textWrapping"/>
      </w:r>
      <w:r>
        <w:rPr>
          <w:rFonts w:hint="eastAsia"/>
          <w:color w:val="000000" w:themeColor="text1"/>
          <w:lang w:val="en-US" w:eastAsia="zh-CN"/>
        </w:rPr>
        <w:t>T1</w:t>
      </w:r>
      <w:r>
        <w:rPr>
          <w:rFonts w:hint="eastAsia"/>
          <w:color w:val="000000" w:themeColor="text1"/>
        </w:rPr>
        <w:t>   (R型)密封喇叭/PTFE/(-40～130)℃</w:t>
      </w:r>
      <w:r>
        <w:rPr>
          <w:rFonts w:hint="eastAsia"/>
          <w:color w:val="000000" w:themeColor="text1"/>
        </w:rPr>
        <w:br w:type="textWrapping"/>
      </w:r>
      <w:r>
        <w:rPr>
          <w:rFonts w:hint="eastAsia"/>
          <w:color w:val="000000" w:themeColor="text1"/>
        </w:rPr>
        <w:t>过程连接/材料</w:t>
      </w:r>
      <w:r>
        <w:rPr>
          <w:rFonts w:hint="eastAsia"/>
          <w:color w:val="000000" w:themeColor="text1"/>
        </w:rPr>
        <w:br w:type="textWrapping"/>
      </w:r>
      <w:r>
        <w:rPr>
          <w:rFonts w:hint="eastAsia"/>
          <w:color w:val="000000" w:themeColor="text1"/>
          <w:lang w:val="en-US" w:eastAsia="zh-CN"/>
        </w:rPr>
        <w:t>G1</w:t>
      </w:r>
      <w:r>
        <w:rPr>
          <w:rFonts w:hint="eastAsia"/>
          <w:color w:val="000000" w:themeColor="text1"/>
        </w:rPr>
        <w:t>  (F)螺纹  G1</w:t>
      </w:r>
      <w:r>
        <w:rPr>
          <w:color w:val="000000" w:themeColor="text1"/>
        </w:rPr>
        <w:t>½</w:t>
      </w:r>
      <w:r>
        <w:rPr>
          <w:rFonts w:hint="eastAsia"/>
          <w:color w:val="000000" w:themeColor="text1"/>
        </w:rPr>
        <w:t>A  </w:t>
      </w:r>
      <w:r>
        <w:rPr>
          <w:rFonts w:hint="eastAsia"/>
          <w:color w:val="000000" w:themeColor="text1"/>
        </w:rPr>
        <w:br w:type="textWrapping"/>
      </w:r>
      <w:r>
        <w:rPr>
          <w:rFonts w:hint="eastAsia"/>
          <w:color w:val="000000" w:themeColor="text1"/>
          <w:lang w:val="en-US" w:eastAsia="zh-CN"/>
        </w:rPr>
        <w:t>G2</w:t>
      </w:r>
      <w:r>
        <w:rPr>
          <w:rFonts w:hint="eastAsia"/>
          <w:color w:val="000000" w:themeColor="text1"/>
        </w:rPr>
        <w:t>  (F)螺纹  1</w:t>
      </w:r>
      <w:r>
        <w:rPr>
          <w:rFonts w:hint="default"/>
          <w:color w:val="000000" w:themeColor="text1"/>
        </w:rPr>
        <w:t>½ </w:t>
      </w:r>
      <w:r>
        <w:rPr>
          <w:rFonts w:hint="eastAsia"/>
          <w:color w:val="000000" w:themeColor="text1"/>
        </w:rPr>
        <w:t>NPT</w:t>
      </w:r>
      <w:r>
        <w:rPr>
          <w:rFonts w:hint="eastAsia"/>
          <w:color w:val="000000" w:themeColor="text1"/>
        </w:rPr>
        <w:br w:type="textWrapping"/>
      </w:r>
      <w:r>
        <w:rPr>
          <w:rFonts w:hint="eastAsia"/>
          <w:color w:val="000000" w:themeColor="text1"/>
          <w:lang w:val="en-US" w:eastAsia="zh-CN"/>
        </w:rPr>
        <w:t>G3</w:t>
      </w:r>
      <w:r>
        <w:rPr>
          <w:rFonts w:hint="eastAsia"/>
          <w:color w:val="000000" w:themeColor="text1"/>
        </w:rPr>
        <w:t>  (L)法兰DN50/PTFE</w:t>
      </w:r>
      <w:r>
        <w:rPr>
          <w:rFonts w:hint="eastAsia"/>
          <w:color w:val="000000" w:themeColor="text1"/>
        </w:rPr>
        <w:br w:type="textWrapping"/>
      </w:r>
      <w:r>
        <w:rPr>
          <w:rFonts w:hint="eastAsia"/>
          <w:color w:val="000000" w:themeColor="text1"/>
          <w:lang w:val="en-US" w:eastAsia="zh-CN"/>
        </w:rPr>
        <w:t>G4</w:t>
      </w:r>
      <w:r>
        <w:rPr>
          <w:rFonts w:hint="eastAsia"/>
          <w:color w:val="000000" w:themeColor="text1"/>
        </w:rPr>
        <w:t>  (L)法兰D80/PTFE</w:t>
      </w:r>
      <w:r>
        <w:rPr>
          <w:rFonts w:hint="eastAsia"/>
          <w:color w:val="000000" w:themeColor="text1"/>
        </w:rPr>
        <w:br w:type="textWrapping"/>
      </w:r>
      <w:r>
        <w:rPr>
          <w:rFonts w:hint="eastAsia"/>
          <w:color w:val="000000" w:themeColor="text1"/>
          <w:lang w:val="en-US" w:eastAsia="zh-CN"/>
        </w:rPr>
        <w:t>G</w:t>
      </w:r>
      <w:r>
        <w:rPr>
          <w:rFonts w:hint="eastAsia"/>
          <w:color w:val="000000" w:themeColor="text1"/>
        </w:rPr>
        <w:t>X  特殊定制</w:t>
      </w:r>
      <w:r>
        <w:rPr>
          <w:rFonts w:hint="eastAsia"/>
          <w:color w:val="000000" w:themeColor="text1"/>
        </w:rPr>
        <w:br w:type="textWrapping"/>
      </w:r>
      <w:r>
        <w:rPr>
          <w:rFonts w:hint="eastAsia"/>
          <w:color w:val="000000" w:themeColor="text1"/>
        </w:rPr>
        <w:t>导波管选配</w:t>
      </w:r>
      <w:r>
        <w:rPr>
          <w:rFonts w:hint="eastAsia"/>
          <w:color w:val="000000" w:themeColor="text1"/>
        </w:rPr>
        <w:br w:type="textWrapping"/>
      </w:r>
      <w:r>
        <w:rPr>
          <w:rFonts w:hint="eastAsia"/>
          <w:color w:val="000000" w:themeColor="text1"/>
          <w:lang w:val="en-US" w:eastAsia="zh-CN"/>
        </w:rPr>
        <w:t>D1</w:t>
      </w:r>
      <w:r>
        <w:rPr>
          <w:rFonts w:hint="eastAsia"/>
          <w:color w:val="000000" w:themeColor="text1"/>
        </w:rPr>
        <w:t xml:space="preserve">   不选配</w:t>
      </w:r>
      <w:r>
        <w:rPr>
          <w:rFonts w:hint="eastAsia"/>
          <w:color w:val="000000" w:themeColor="text1"/>
        </w:rPr>
        <w:br w:type="textWrapping"/>
      </w:r>
      <w:r>
        <w:rPr>
          <w:rFonts w:hint="eastAsia"/>
          <w:color w:val="000000" w:themeColor="text1"/>
          <w:lang w:val="en-US" w:eastAsia="zh-CN"/>
        </w:rPr>
        <w:t>D2</w:t>
      </w:r>
      <w:r>
        <w:rPr>
          <w:rFonts w:hint="eastAsia"/>
          <w:color w:val="000000" w:themeColor="text1"/>
        </w:rPr>
        <w:t xml:space="preserve">   特殊定制</w:t>
      </w:r>
      <w:r>
        <w:rPr>
          <w:rFonts w:hint="eastAsia"/>
          <w:color w:val="000000" w:themeColor="text1"/>
        </w:rPr>
        <w:br w:type="textWrapping"/>
      </w:r>
      <w:r>
        <w:rPr>
          <w:rFonts w:hint="eastAsia"/>
          <w:color w:val="000000" w:themeColor="text1"/>
        </w:rPr>
        <w:t>电子组件</w:t>
      </w:r>
      <w:r>
        <w:rPr>
          <w:rFonts w:hint="eastAsia"/>
          <w:color w:val="000000" w:themeColor="text1"/>
        </w:rPr>
        <w:br w:type="textWrapping"/>
      </w:r>
      <w:r>
        <w:rPr>
          <w:rFonts w:hint="eastAsia"/>
          <w:color w:val="000000" w:themeColor="text1"/>
          <w:lang w:val="en-US" w:eastAsia="zh-CN"/>
        </w:rPr>
        <w:t>S1</w:t>
      </w:r>
      <w:r>
        <w:rPr>
          <w:rFonts w:hint="eastAsia"/>
          <w:color w:val="000000" w:themeColor="text1"/>
        </w:rPr>
        <w:t>   (4～20)mA/HART两线制</w:t>
      </w:r>
      <w:r>
        <w:rPr>
          <w:rFonts w:hint="eastAsia"/>
          <w:color w:val="000000" w:themeColor="text1"/>
        </w:rPr>
        <w:br w:type="textWrapping"/>
      </w:r>
      <w:r>
        <w:rPr>
          <w:rFonts w:hint="eastAsia"/>
          <w:color w:val="000000" w:themeColor="text1"/>
          <w:lang w:val="en-US" w:eastAsia="zh-CN"/>
        </w:rPr>
        <w:t>S2</w:t>
      </w:r>
      <w:r>
        <w:rPr>
          <w:rFonts w:hint="eastAsia"/>
          <w:color w:val="000000" w:themeColor="text1"/>
        </w:rPr>
        <w:t>   (4～20)mA/(22.8～26.4)V DC/HART两线/四线制</w:t>
      </w:r>
      <w:r>
        <w:rPr>
          <w:rFonts w:hint="eastAsia"/>
          <w:color w:val="000000" w:themeColor="text1"/>
        </w:rPr>
        <w:br w:type="textWrapping"/>
      </w:r>
      <w:r>
        <w:rPr>
          <w:rFonts w:hint="eastAsia"/>
          <w:color w:val="000000" w:themeColor="text1"/>
          <w:lang w:val="en-US" w:eastAsia="zh-CN"/>
        </w:rPr>
        <w:t>S3</w:t>
      </w:r>
      <w:r>
        <w:rPr>
          <w:rFonts w:hint="eastAsia"/>
          <w:color w:val="000000" w:themeColor="text1"/>
        </w:rPr>
        <w:t>   (198～242)V AC/HART四线制</w:t>
      </w:r>
      <w:r>
        <w:rPr>
          <w:rFonts w:hint="eastAsia"/>
          <w:color w:val="000000" w:themeColor="text1"/>
        </w:rPr>
        <w:br w:type="textWrapping"/>
      </w:r>
      <w:r>
        <w:rPr>
          <w:rFonts w:hint="eastAsia"/>
          <w:color w:val="000000" w:themeColor="text1"/>
        </w:rPr>
        <w:t>外壳/防护等级</w:t>
      </w:r>
      <w:r>
        <w:rPr>
          <w:rFonts w:hint="eastAsia"/>
          <w:color w:val="000000" w:themeColor="text1"/>
        </w:rPr>
        <w:br w:type="textWrapping"/>
      </w:r>
      <w:r>
        <w:rPr>
          <w:rFonts w:hint="eastAsia"/>
          <w:color w:val="000000" w:themeColor="text1"/>
          <w:lang w:val="en-US" w:eastAsia="zh-CN"/>
        </w:rPr>
        <w:t>H1</w:t>
      </w:r>
      <w:r>
        <w:rPr>
          <w:rFonts w:hint="eastAsia"/>
          <w:color w:val="000000" w:themeColor="text1"/>
        </w:rPr>
        <w:t>   铝/IP67</w:t>
      </w:r>
      <w:r>
        <w:rPr>
          <w:rFonts w:hint="eastAsia"/>
          <w:color w:val="000000" w:themeColor="text1"/>
        </w:rPr>
        <w:br w:type="textWrapping"/>
      </w:r>
      <w:r>
        <w:rPr>
          <w:rFonts w:hint="eastAsia"/>
          <w:color w:val="000000" w:themeColor="text1"/>
          <w:lang w:val="en-US" w:eastAsia="zh-CN"/>
        </w:rPr>
        <w:t>H2</w:t>
      </w:r>
      <w:r>
        <w:rPr>
          <w:rFonts w:hint="eastAsia"/>
          <w:color w:val="000000" w:themeColor="text1"/>
        </w:rPr>
        <w:t>   塑料/IP66</w:t>
      </w:r>
      <w:r>
        <w:rPr>
          <w:rFonts w:hint="eastAsia"/>
          <w:color w:val="000000" w:themeColor="text1"/>
        </w:rPr>
        <w:br w:type="textWrapping"/>
      </w:r>
      <w:r>
        <w:rPr>
          <w:rFonts w:hint="eastAsia"/>
          <w:color w:val="000000" w:themeColor="text1"/>
          <w:lang w:val="en-US" w:eastAsia="zh-CN"/>
        </w:rPr>
        <w:t>H3</w:t>
      </w:r>
      <w:r>
        <w:rPr>
          <w:rFonts w:hint="eastAsia"/>
          <w:color w:val="000000" w:themeColor="text1"/>
        </w:rPr>
        <w:t>   铝两腔/IP67</w:t>
      </w:r>
      <w:r>
        <w:rPr>
          <w:rFonts w:hint="eastAsia"/>
          <w:color w:val="000000" w:themeColor="text1"/>
        </w:rPr>
        <w:br w:type="textWrapping"/>
      </w:r>
      <w:r>
        <w:rPr>
          <w:rFonts w:hint="eastAsia"/>
          <w:color w:val="000000" w:themeColor="text1"/>
          <w:lang w:val="en-US" w:eastAsia="zh-CN"/>
        </w:rPr>
        <w:t>H4</w:t>
      </w:r>
      <w:r>
        <w:rPr>
          <w:rFonts w:hint="eastAsia"/>
          <w:color w:val="000000" w:themeColor="text1"/>
        </w:rPr>
        <w:t>   不锈钢316L/IP67</w:t>
      </w:r>
      <w:r>
        <w:rPr>
          <w:rFonts w:hint="eastAsia"/>
          <w:color w:val="000000" w:themeColor="text1"/>
        </w:rPr>
        <w:br w:type="textWrapping"/>
      </w:r>
      <w:r>
        <w:rPr>
          <w:rFonts w:hint="eastAsia"/>
          <w:color w:val="000000" w:themeColor="text1"/>
        </w:rPr>
        <w:br w:type="textWrapping"/>
      </w:r>
      <w:r>
        <w:rPr>
          <w:rFonts w:hint="eastAsia"/>
          <w:color w:val="000000" w:themeColor="text1"/>
        </w:rPr>
        <w:t>现场显示/编程</w:t>
      </w:r>
      <w:r>
        <w:rPr>
          <w:rFonts w:hint="eastAsia"/>
          <w:color w:val="000000" w:themeColor="text1"/>
        </w:rPr>
        <w:br w:type="textWrapping"/>
      </w:r>
      <w:r>
        <w:rPr>
          <w:rFonts w:hint="eastAsia"/>
          <w:color w:val="000000" w:themeColor="text1"/>
          <w:lang w:val="en-US" w:eastAsia="zh-CN"/>
        </w:rPr>
        <w:t>X</w:t>
      </w:r>
      <w:r>
        <w:rPr>
          <w:rFonts w:hint="eastAsia"/>
          <w:color w:val="000000" w:themeColor="text1"/>
        </w:rPr>
        <w:t>   带</w:t>
      </w:r>
      <w:r>
        <w:rPr>
          <w:rFonts w:hint="eastAsia"/>
          <w:color w:val="000000" w:themeColor="text1"/>
        </w:rPr>
        <w:br w:type="textWrapping"/>
      </w:r>
      <w:r>
        <w:rPr>
          <w:rFonts w:hint="eastAsia"/>
          <w:color w:val="000000" w:themeColor="text1"/>
          <w:lang w:val="en-US" w:eastAsia="zh-CN"/>
        </w:rPr>
        <w:t>W</w:t>
      </w:r>
      <w:r>
        <w:rPr>
          <w:rFonts w:hint="eastAsia"/>
          <w:color w:val="000000" w:themeColor="text1"/>
        </w:rPr>
        <w:t>   不带</w:t>
      </w:r>
    </w:p>
    <w:sectPr>
      <w:headerReference r:id="rId3" w:type="default"/>
      <w:footerReference r:id="rId4" w:type="default"/>
      <w:pgSz w:w="11910" w:h="16840"/>
      <w:pgMar w:top="1200" w:right="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525884"/>
      <w:docPartObj>
        <w:docPartGallery w:val="autotext"/>
      </w:docPartObj>
    </w:sdtPr>
    <w:sdtContent>
      <w:p>
        <w:pPr>
          <w:pStyle w:val="6"/>
          <w:jc w:val="center"/>
        </w:pPr>
        <w:r>
          <w:fldChar w:fldCharType="begin"/>
        </w:r>
        <w:r>
          <w:instrText xml:space="preserve">PAGE   \* MERGEFORMAT</w:instrText>
        </w:r>
        <w:r>
          <w:fldChar w:fldCharType="separate"/>
        </w:r>
        <w: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default" w:eastAsia="宋体"/>
        <w:lang w:val="en-US" w:eastAsia="zh-CN"/>
      </w:rPr>
    </w:pPr>
    <w:r>
      <w:rPr>
        <w:rFonts w:hint="eastAsia"/>
      </w:rPr>
      <w:t>深圳市云敏仪表有限公司</w:t>
    </w:r>
    <w:r>
      <w:ptab w:relativeTo="margin" w:alignment="center" w:leader="none"/>
    </w:r>
    <w:r>
      <w:t xml:space="preserve">                                                                       </w:t>
    </w:r>
    <w:r>
      <w:rPr>
        <w:rFonts w:hint="eastAsia"/>
        <w:lang w:val="en-US" w:eastAsia="zh-CN"/>
      </w:rPr>
      <w:t>YM-3802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29A49"/>
    <w:multiLevelType w:val="multilevel"/>
    <w:tmpl w:val="58229A49"/>
    <w:lvl w:ilvl="0" w:tentative="0">
      <w:start w:val="0"/>
      <w:numFmt w:val="bullet"/>
      <w:lvlText w:val="◆"/>
      <w:lvlJc w:val="left"/>
      <w:pPr>
        <w:ind w:left="0" w:firstLine="0"/>
      </w:pPr>
      <w:rPr>
        <w:rFonts w:ascii="宋体" w:hAnsi="宋体"/>
      </w:rPr>
    </w:lvl>
    <w:lvl w:ilvl="1" w:tentative="0">
      <w:start w:val="1"/>
      <w:numFmt w:val="bullet"/>
      <w:lvlText w:val=""/>
      <w:lvlJc w:val="left"/>
      <w:pPr>
        <w:ind w:left="420" w:firstLine="0"/>
      </w:pPr>
      <w:rPr>
        <w:rFonts w:ascii="Wingdings" w:hAnsi="Wingdings"/>
      </w:rPr>
    </w:lvl>
    <w:lvl w:ilvl="2" w:tentative="0">
      <w:start w:val="1"/>
      <w:numFmt w:val="bullet"/>
      <w:lvlText w:val=""/>
      <w:lvlJc w:val="left"/>
      <w:pPr>
        <w:ind w:left="840" w:firstLine="0"/>
      </w:pPr>
      <w:rPr>
        <w:rFonts w:ascii="Wingdings" w:hAnsi="Wingdings"/>
      </w:rPr>
    </w:lvl>
    <w:lvl w:ilvl="3" w:tentative="0">
      <w:start w:val="1"/>
      <w:numFmt w:val="bullet"/>
      <w:lvlText w:val=""/>
      <w:lvlJc w:val="left"/>
      <w:pPr>
        <w:ind w:left="1260" w:firstLine="0"/>
      </w:pPr>
      <w:rPr>
        <w:rFonts w:ascii="Wingdings" w:hAnsi="Wingdings"/>
      </w:rPr>
    </w:lvl>
    <w:lvl w:ilvl="4" w:tentative="0">
      <w:start w:val="1"/>
      <w:numFmt w:val="bullet"/>
      <w:lvlText w:val=""/>
      <w:lvlJc w:val="left"/>
      <w:pPr>
        <w:ind w:left="1680" w:firstLine="0"/>
      </w:pPr>
      <w:rPr>
        <w:rFonts w:ascii="Wingdings" w:hAnsi="Wingdings"/>
      </w:rPr>
    </w:lvl>
    <w:lvl w:ilvl="5" w:tentative="0">
      <w:start w:val="1"/>
      <w:numFmt w:val="bullet"/>
      <w:lvlText w:val=""/>
      <w:lvlJc w:val="left"/>
      <w:pPr>
        <w:ind w:left="2100" w:firstLine="0"/>
      </w:pPr>
      <w:rPr>
        <w:rFonts w:ascii="Wingdings" w:hAnsi="Wingdings"/>
      </w:rPr>
    </w:lvl>
    <w:lvl w:ilvl="6" w:tentative="0">
      <w:start w:val="1"/>
      <w:numFmt w:val="bullet"/>
      <w:lvlText w:val=""/>
      <w:lvlJc w:val="left"/>
      <w:pPr>
        <w:ind w:left="2520" w:firstLine="0"/>
      </w:pPr>
      <w:rPr>
        <w:rFonts w:ascii="Wingdings" w:hAnsi="Wingdings"/>
      </w:rPr>
    </w:lvl>
    <w:lvl w:ilvl="7" w:tentative="0">
      <w:start w:val="1"/>
      <w:numFmt w:val="bullet"/>
      <w:lvlText w:val=""/>
      <w:lvlJc w:val="left"/>
      <w:pPr>
        <w:ind w:left="2940" w:firstLine="0"/>
      </w:pPr>
      <w:rPr>
        <w:rFonts w:ascii="Wingdings" w:hAnsi="Wingdings"/>
      </w:rPr>
    </w:lvl>
    <w:lvl w:ilvl="8" w:tentative="0">
      <w:start w:val="1"/>
      <w:numFmt w:val="bullet"/>
      <w:lvlText w:val=""/>
      <w:lvlJc w:val="left"/>
      <w:pPr>
        <w:ind w:left="3360" w:firstLine="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B02B9D"/>
    <w:rsid w:val="00007754"/>
    <w:rsid w:val="00096769"/>
    <w:rsid w:val="000B5B6E"/>
    <w:rsid w:val="000F0CE7"/>
    <w:rsid w:val="00143026"/>
    <w:rsid w:val="00150F2D"/>
    <w:rsid w:val="001719A4"/>
    <w:rsid w:val="00175ED6"/>
    <w:rsid w:val="001B6FBF"/>
    <w:rsid w:val="001B7D64"/>
    <w:rsid w:val="001C0EBF"/>
    <w:rsid w:val="001F76C3"/>
    <w:rsid w:val="00210E90"/>
    <w:rsid w:val="0021566F"/>
    <w:rsid w:val="002411F1"/>
    <w:rsid w:val="002830E9"/>
    <w:rsid w:val="0029138E"/>
    <w:rsid w:val="00322866"/>
    <w:rsid w:val="003408E0"/>
    <w:rsid w:val="0034095A"/>
    <w:rsid w:val="0034626C"/>
    <w:rsid w:val="003556BE"/>
    <w:rsid w:val="003648AE"/>
    <w:rsid w:val="0038219A"/>
    <w:rsid w:val="00397E93"/>
    <w:rsid w:val="003B4D6C"/>
    <w:rsid w:val="004441A3"/>
    <w:rsid w:val="00454110"/>
    <w:rsid w:val="00473D0F"/>
    <w:rsid w:val="004A4210"/>
    <w:rsid w:val="004D3136"/>
    <w:rsid w:val="00552290"/>
    <w:rsid w:val="00580FEE"/>
    <w:rsid w:val="00584A5C"/>
    <w:rsid w:val="005A34DC"/>
    <w:rsid w:val="005C08DD"/>
    <w:rsid w:val="005C48E9"/>
    <w:rsid w:val="00652DE9"/>
    <w:rsid w:val="006677C7"/>
    <w:rsid w:val="00673EDD"/>
    <w:rsid w:val="006E1223"/>
    <w:rsid w:val="006F1815"/>
    <w:rsid w:val="007016C0"/>
    <w:rsid w:val="007719A4"/>
    <w:rsid w:val="00774CAA"/>
    <w:rsid w:val="007819F9"/>
    <w:rsid w:val="007A35DC"/>
    <w:rsid w:val="007C3629"/>
    <w:rsid w:val="007D1F03"/>
    <w:rsid w:val="007E0EFB"/>
    <w:rsid w:val="0080345C"/>
    <w:rsid w:val="00804CC8"/>
    <w:rsid w:val="00850C6B"/>
    <w:rsid w:val="008510B5"/>
    <w:rsid w:val="008561EB"/>
    <w:rsid w:val="00875DD6"/>
    <w:rsid w:val="008E728A"/>
    <w:rsid w:val="00956A81"/>
    <w:rsid w:val="009A1BD0"/>
    <w:rsid w:val="00A0122B"/>
    <w:rsid w:val="00B02B9D"/>
    <w:rsid w:val="00B234EA"/>
    <w:rsid w:val="00B25BFF"/>
    <w:rsid w:val="00B32C58"/>
    <w:rsid w:val="00BB5520"/>
    <w:rsid w:val="00CD7984"/>
    <w:rsid w:val="00CF4903"/>
    <w:rsid w:val="00D238D9"/>
    <w:rsid w:val="00D62C4D"/>
    <w:rsid w:val="00DB4D5F"/>
    <w:rsid w:val="00DE6A87"/>
    <w:rsid w:val="00DF344E"/>
    <w:rsid w:val="00E12B34"/>
    <w:rsid w:val="00E57D93"/>
    <w:rsid w:val="00E653DC"/>
    <w:rsid w:val="00EC5F33"/>
    <w:rsid w:val="00F12CE1"/>
    <w:rsid w:val="00F544F3"/>
    <w:rsid w:val="00F55BFF"/>
    <w:rsid w:val="00F61F1C"/>
    <w:rsid w:val="00F83873"/>
    <w:rsid w:val="00F95B41"/>
    <w:rsid w:val="00FA3993"/>
    <w:rsid w:val="0EC22B5D"/>
    <w:rsid w:val="10123405"/>
    <w:rsid w:val="15575CA2"/>
    <w:rsid w:val="165F3451"/>
    <w:rsid w:val="172C1A4D"/>
    <w:rsid w:val="1C182033"/>
    <w:rsid w:val="23875990"/>
    <w:rsid w:val="2BD27C60"/>
    <w:rsid w:val="31120C36"/>
    <w:rsid w:val="31795953"/>
    <w:rsid w:val="389F7882"/>
    <w:rsid w:val="3B8871F6"/>
    <w:rsid w:val="3C4D5289"/>
    <w:rsid w:val="3D392555"/>
    <w:rsid w:val="404C2C56"/>
    <w:rsid w:val="4197292E"/>
    <w:rsid w:val="42425BD0"/>
    <w:rsid w:val="43645EDF"/>
    <w:rsid w:val="50FC153B"/>
    <w:rsid w:val="56772F48"/>
    <w:rsid w:val="5D0C39D7"/>
    <w:rsid w:val="5D976176"/>
    <w:rsid w:val="5F695747"/>
    <w:rsid w:val="603A1771"/>
    <w:rsid w:val="60E05974"/>
    <w:rsid w:val="60F25566"/>
    <w:rsid w:val="61531AD9"/>
    <w:rsid w:val="6C8A5EC1"/>
    <w:rsid w:val="6D485410"/>
    <w:rsid w:val="6DAA143A"/>
    <w:rsid w:val="6DAE0339"/>
    <w:rsid w:val="6ED07F5E"/>
    <w:rsid w:val="70B40002"/>
    <w:rsid w:val="73FA2F68"/>
    <w:rsid w:val="75F22C7E"/>
    <w:rsid w:val="79C87B8D"/>
    <w:rsid w:val="79FD13D8"/>
    <w:rsid w:val="7B965D42"/>
    <w:rsid w:val="7FB2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120"/>
      <w:outlineLvl w:val="0"/>
    </w:pPr>
    <w:rPr>
      <w:sz w:val="28"/>
      <w:szCs w:val="28"/>
    </w:rPr>
  </w:style>
  <w:style w:type="paragraph" w:styleId="3">
    <w:name w:val="heading 2"/>
    <w:basedOn w:val="1"/>
    <w:next w:val="1"/>
    <w:qFormat/>
    <w:uiPriority w:val="1"/>
    <w:pPr>
      <w:spacing w:before="43"/>
      <w:ind w:left="1274"/>
      <w:outlineLvl w:val="1"/>
    </w:pPr>
    <w:rPr>
      <w:rFonts w:ascii="Times New Roman" w:hAnsi="Times New Roman" w:eastAsia="Times New Roman" w:cs="Times New Roman"/>
      <w:sz w:val="21"/>
      <w:szCs w:val="21"/>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18"/>
      <w:szCs w:val="18"/>
    </w:rPr>
  </w:style>
  <w:style w:type="paragraph" w:styleId="5">
    <w:name w:val="Balloon Text"/>
    <w:basedOn w:val="1"/>
    <w:link w:val="15"/>
    <w:qFormat/>
    <w:uiPriority w:val="0"/>
    <w:rPr>
      <w:sz w:val="18"/>
      <w:szCs w:val="18"/>
    </w:rPr>
  </w:style>
  <w:style w:type="paragraph" w:styleId="6">
    <w:name w:val="footer"/>
    <w:basedOn w:val="1"/>
    <w:link w:val="17"/>
    <w:qFormat/>
    <w:uiPriority w:val="99"/>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pPr>
      <w:spacing w:before="30"/>
      <w:ind w:left="50"/>
    </w:pPr>
    <w:rPr>
      <w:rFonts w:ascii="Times New Roman" w:hAnsi="Times New Roman" w:eastAsia="Times New Roman" w:cs="Times New Roman"/>
    </w:rPr>
  </w:style>
  <w:style w:type="character" w:customStyle="1" w:styleId="15">
    <w:name w:val="批注框文本 字符"/>
    <w:basedOn w:val="10"/>
    <w:link w:val="5"/>
    <w:qFormat/>
    <w:uiPriority w:val="0"/>
    <w:rPr>
      <w:rFonts w:ascii="宋体" w:hAnsi="宋体" w:eastAsia="宋体" w:cs="宋体"/>
      <w:sz w:val="18"/>
      <w:szCs w:val="18"/>
      <w:lang w:val="zh-CN" w:bidi="zh-CN"/>
    </w:rPr>
  </w:style>
  <w:style w:type="character" w:customStyle="1" w:styleId="16">
    <w:name w:val="页眉 字符"/>
    <w:basedOn w:val="10"/>
    <w:link w:val="7"/>
    <w:qFormat/>
    <w:uiPriority w:val="0"/>
    <w:rPr>
      <w:rFonts w:ascii="宋体" w:hAnsi="宋体" w:eastAsia="宋体" w:cs="宋体"/>
      <w:sz w:val="18"/>
      <w:szCs w:val="18"/>
      <w:lang w:val="zh-CN" w:bidi="zh-CN"/>
    </w:rPr>
  </w:style>
  <w:style w:type="character" w:customStyle="1" w:styleId="17">
    <w:name w:val="页脚 字符"/>
    <w:basedOn w:val="10"/>
    <w:link w:val="6"/>
    <w:qFormat/>
    <w:uiPriority w:val="99"/>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2"/>
    <customShpInfo spid="_x0000_s1033"/>
    <customShpInfo spid="_x0000_s1034"/>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55A9E-4263-4793-A38E-DB516F14AC59}">
  <ds:schemaRefs/>
</ds:datastoreItem>
</file>

<file path=docProps/app.xml><?xml version="1.0" encoding="utf-8"?>
<Properties xmlns="http://schemas.openxmlformats.org/officeDocument/2006/extended-properties" xmlns:vt="http://schemas.openxmlformats.org/officeDocument/2006/docPropsVTypes">
  <Template>Normal</Template>
  <Pages>3</Pages>
  <Words>169</Words>
  <Characters>969</Characters>
  <Lines>8</Lines>
  <Paragraphs>2</Paragraphs>
  <TotalTime>2</TotalTime>
  <ScaleCrop>false</ScaleCrop>
  <LinksUpToDate>false</LinksUpToDate>
  <CharactersWithSpaces>1136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2019-08-01T02:19:00Z</dcterms:created>
  <dc:creator>Administrator</dc:creator>
  <cp:lastModifiedBy>深圳云敏</cp:lastModifiedBy>
  <cp:lastPrinted>2019-08-02T02:49:00Z</cp:lastPrinted>
  <dcterms:modified xsi:type="dcterms:W3CDTF">2020-09-08T04:00:34Z</dcterms:modified>
  <dc:title>产品描述</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WPS Office 个人版</vt:lpwstr>
  </property>
  <property fmtid="{D5CDD505-2E9C-101B-9397-08002B2CF9AE}" pid="4" name="LastSaved">
    <vt:filetime>2019-08-01T00:00:00Z</vt:filetime>
  </property>
  <property fmtid="{D5CDD505-2E9C-101B-9397-08002B2CF9AE}" pid="5" name="KSOProductBuildVer">
    <vt:lpwstr>2052-11.1.0.9912</vt:lpwstr>
  </property>
</Properties>
</file>